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DBEE9" w14:textId="77777777" w:rsidR="00C7615A" w:rsidRPr="00E16A34" w:rsidRDefault="0052732C" w:rsidP="200E396E">
      <w:pPr>
        <w:pStyle w:val="Title"/>
        <w:spacing w:before="2040"/>
        <w:rPr>
          <w:rFonts w:ascii="Arial" w:hAnsi="Arial" w:cs="Arial"/>
          <w:sz w:val="24"/>
          <w:szCs w:val="24"/>
        </w:rPr>
      </w:pPr>
      <w:bookmarkStart w:id="0" w:name="_GoBack"/>
      <w:bookmarkEnd w:id="0"/>
      <w:r w:rsidRPr="00E16A34">
        <w:rPr>
          <w:rFonts w:ascii="Arial" w:hAnsi="Arial" w:cs="Arial"/>
          <w:b/>
          <w:noProof/>
          <w:sz w:val="24"/>
          <w:szCs w:val="24"/>
          <w:lang w:eastAsia="en-GB"/>
        </w:rPr>
        <w:drawing>
          <wp:anchor distT="0" distB="0" distL="114300" distR="114300" simplePos="0" relativeHeight="251658240" behindDoc="0" locked="0" layoutInCell="1" allowOverlap="1" wp14:anchorId="66D65272" wp14:editId="4725E05E">
            <wp:simplePos x="0" y="0"/>
            <wp:positionH relativeFrom="margin">
              <wp:posOffset>-68580</wp:posOffset>
            </wp:positionH>
            <wp:positionV relativeFrom="paragraph">
              <wp:posOffset>0</wp:posOffset>
            </wp:positionV>
            <wp:extent cx="5388864" cy="1240536"/>
            <wp:effectExtent l="0" t="0" r="2540" b="0"/>
            <wp:wrapNone/>
            <wp:docPr id="1" name="Picture 1">
              <a:extLst xmlns:a="http://schemas.openxmlformats.org/drawingml/2006/main">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88864" cy="1240536"/>
                    </a:xfrm>
                    <a:prstGeom prst="rect">
                      <a:avLst/>
                    </a:prstGeom>
                  </pic:spPr>
                </pic:pic>
              </a:graphicData>
            </a:graphic>
          </wp:anchor>
        </w:drawing>
      </w:r>
    </w:p>
    <w:p w14:paraId="20B1CFE1" w14:textId="77777777" w:rsidR="00C7615A" w:rsidRPr="00E16A34" w:rsidRDefault="0052732C" w:rsidP="00C7615A">
      <w:pPr>
        <w:pStyle w:val="Title"/>
        <w:spacing w:before="2040"/>
        <w:rPr>
          <w:rFonts w:ascii="Arial" w:hAnsi="Arial" w:cs="Arial"/>
          <w:sz w:val="24"/>
          <w:szCs w:val="24"/>
        </w:rPr>
      </w:pPr>
      <w:r w:rsidRPr="00E16A34">
        <w:rPr>
          <w:rFonts w:ascii="Arial" w:hAnsi="Arial" w:cs="Arial"/>
          <w:sz w:val="24"/>
          <w:szCs w:val="24"/>
        </w:rPr>
        <w:t>Pavement Licensing</w:t>
      </w:r>
      <w:r w:rsidR="00DE5D8E" w:rsidRPr="00E16A34">
        <w:rPr>
          <w:rFonts w:ascii="Arial" w:hAnsi="Arial" w:cs="Arial"/>
          <w:sz w:val="24"/>
          <w:szCs w:val="24"/>
        </w:rPr>
        <w:t xml:space="preserve"> Policy</w:t>
      </w:r>
    </w:p>
    <w:p w14:paraId="6080BF68" w14:textId="77777777" w:rsidR="005565BE" w:rsidRPr="00E16A34" w:rsidRDefault="0052732C" w:rsidP="00C7615A">
      <w:pPr>
        <w:pStyle w:val="Title"/>
        <w:spacing w:before="2040"/>
        <w:rPr>
          <w:rFonts w:ascii="Arial" w:hAnsi="Arial" w:cs="Arial"/>
          <w:sz w:val="24"/>
          <w:szCs w:val="24"/>
        </w:rPr>
      </w:pPr>
      <w:r w:rsidRPr="00E16A34">
        <w:rPr>
          <w:rFonts w:ascii="Arial" w:hAnsi="Arial" w:cs="Arial"/>
          <w:b/>
          <w:noProof/>
          <w:sz w:val="24"/>
          <w:szCs w:val="24"/>
          <w:lang w:eastAsia="en-GB"/>
        </w:rPr>
        <mc:AlternateContent>
          <mc:Choice Requires="wpg">
            <w:drawing>
              <wp:anchor distT="0" distB="0" distL="114300" distR="114300" simplePos="0" relativeHeight="251659264" behindDoc="0" locked="0" layoutInCell="1" allowOverlap="1" wp14:anchorId="131D40C8" wp14:editId="644AE8D5">
                <wp:simplePos x="0" y="0"/>
                <wp:positionH relativeFrom="page">
                  <wp:posOffset>720090</wp:posOffset>
                </wp:positionH>
                <wp:positionV relativeFrom="paragraph">
                  <wp:posOffset>5875655</wp:posOffset>
                </wp:positionV>
                <wp:extent cx="6873875" cy="2700020"/>
                <wp:effectExtent l="0" t="0" r="3175" b="5080"/>
                <wp:wrapNone/>
                <wp:docPr id="2" name="Group 2">
                  <a:extLst xmlns:a="http://schemas.openxmlformats.org/drawingml/2006/main">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6873875" cy="2700020"/>
                          <a:chOff x="108585" y="1127760"/>
                          <a:chExt cx="6873875" cy="2700020"/>
                        </a:xfrm>
                      </wpg:grpSpPr>
                      <pic:pic xmlns:pic="http://schemas.openxmlformats.org/drawingml/2006/picture">
                        <pic:nvPicPr>
                          <pic:cNvPr id="61" name="Picture 61">
                            <a:extLst>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282440" y="1127760"/>
                            <a:ext cx="2700020" cy="2700020"/>
                          </a:xfrm>
                          <a:prstGeom prst="rect">
                            <a:avLst/>
                          </a:prstGeom>
                        </pic:spPr>
                      </pic:pic>
                      <wps:wsp>
                        <wps:cNvPr id="217" name="Text Box 2">
                          <a:extLst>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txBox="1">
                          <a:spLocks noChangeArrowheads="1"/>
                        </wps:cNvSpPr>
                        <wps:spPr bwMode="auto">
                          <a:xfrm>
                            <a:off x="108585" y="2813685"/>
                            <a:ext cx="4755514" cy="727709"/>
                          </a:xfrm>
                          <a:prstGeom prst="rect">
                            <a:avLst/>
                          </a:prstGeom>
                          <a:solidFill>
                            <a:srgbClr val="FFFFFF"/>
                          </a:solidFill>
                          <a:ln w="9525">
                            <a:noFill/>
                            <a:miter lim="800000"/>
                            <a:headEnd/>
                            <a:tailEnd/>
                          </a:ln>
                        </wps:spPr>
                        <wps:txbx>
                          <w:txbxContent>
                            <w:p w14:paraId="501AA1AC" w14:textId="77777777" w:rsidR="007D1EAA" w:rsidRDefault="007D1EAA" w:rsidP="00C7615A">
                              <w:pPr>
                                <w:pStyle w:val="Footer"/>
                                <w:spacing w:after="120" w:line="300" w:lineRule="auto"/>
                                <w:rPr>
                                  <w:rFonts w:cs="Arial"/>
                                  <w:b/>
                                  <w:bCs/>
                                  <w:color w:val="20A699"/>
                                  <w:sz w:val="26"/>
                                  <w:szCs w:val="26"/>
                                </w:rPr>
                              </w:pPr>
                            </w:p>
                            <w:p w14:paraId="28B9348E" w14:textId="77777777" w:rsidR="007D1EAA" w:rsidRPr="00197BA8" w:rsidRDefault="0052732C" w:rsidP="00C7615A">
                              <w:pPr>
                                <w:pStyle w:val="Footer"/>
                                <w:spacing w:after="120" w:line="300" w:lineRule="auto"/>
                                <w:rPr>
                                  <w:color w:val="2A303C"/>
                                </w:rPr>
                              </w:pPr>
                              <w:r w:rsidRPr="00197BA8">
                                <w:rPr>
                                  <w:rFonts w:cs="Arial"/>
                                  <w:b/>
                                  <w:bCs/>
                                  <w:color w:val="2A303C"/>
                                  <w:sz w:val="26"/>
                                  <w:szCs w:val="26"/>
                                </w:rPr>
                                <w:t>westmorlandandfurness.gov.uk</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group id="Group 2" o:spid="_x0000_s1025" style="width:541.25pt;height:212.6pt;margin-top:462.65pt;margin-left:56.7pt;mso-height-relative:margin;mso-position-horizontal-relative:page;mso-width-relative:margin;position:absolute;z-index:251660288" coordorigin="1085,11277" coordsize="68738,27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26" type="#_x0000_t75" style="width:27000;height:27000;left:42824;mso-wrap-style:square;position:absolute;top:11277;visibility:visible">
                  <v:imagedata r:id="rId13" o:title=""/>
                  <v:path arrowok="t"/>
                </v:shape>
                <v:shapetype id="_x0000_t202" coordsize="21600,21600" o:spt="202" path="m,l,21600r21600,l21600,xe">
                  <v:stroke joinstyle="miter"/>
                  <v:path gradientshapeok="t" o:connecttype="rect"/>
                </v:shapetype>
                <v:shape id="_x0000_s1027" type="#_x0000_t202" style="width:47555;height:7277;left:1085;mso-wrap-style:square;position:absolute;top:28136;visibility:visible;v-text-anchor:top" stroked="f">
                  <v:textbox style="mso-fit-shape-to-text:t">
                    <w:txbxContent>
                      <w:p w:rsidR="007D1EAA" w:rsidP="00C7615A" w14:paraId="58487F6D" w14:textId="77777777">
                        <w:pPr>
                          <w:pStyle w:val="Footer"/>
                          <w:spacing w:after="120" w:line="300" w:lineRule="auto"/>
                          <w:rPr>
                            <w:rFonts w:cs="Arial"/>
                            <w:b/>
                            <w:bCs/>
                            <w:color w:val="20A699"/>
                            <w:sz w:val="26"/>
                            <w:szCs w:val="26"/>
                          </w:rPr>
                        </w:pPr>
                      </w:p>
                      <w:p w:rsidR="007D1EAA" w:rsidRPr="00197BA8" w:rsidP="00C7615A" w14:paraId="704D6F95" w14:textId="77777777">
                        <w:pPr>
                          <w:pStyle w:val="Footer"/>
                          <w:spacing w:after="120" w:line="300" w:lineRule="auto"/>
                          <w:rPr>
                            <w:color w:val="2A303C"/>
                          </w:rPr>
                        </w:pPr>
                        <w:r w:rsidRPr="00197BA8">
                          <w:rPr>
                            <w:rFonts w:cs="Arial"/>
                            <w:b/>
                            <w:bCs/>
                            <w:color w:val="2A303C"/>
                            <w:sz w:val="26"/>
                            <w:szCs w:val="26"/>
                          </w:rPr>
                          <w:t>westmorlandandfurness.gov.uk</w:t>
                        </w:r>
                      </w:p>
                    </w:txbxContent>
                  </v:textbox>
                </v:shape>
              </v:group>
            </w:pict>
          </mc:Fallback>
        </mc:AlternateContent>
      </w:r>
      <w:r w:rsidR="0074101D" w:rsidRPr="00E16A34">
        <w:rPr>
          <w:rFonts w:ascii="Arial" w:hAnsi="Arial" w:cs="Arial"/>
          <w:sz w:val="24"/>
          <w:szCs w:val="24"/>
        </w:rPr>
        <w:t>202</w:t>
      </w:r>
      <w:r w:rsidR="00ED017F">
        <w:rPr>
          <w:rFonts w:ascii="Arial" w:hAnsi="Arial" w:cs="Arial"/>
          <w:sz w:val="24"/>
          <w:szCs w:val="24"/>
        </w:rPr>
        <w:t>5</w:t>
      </w:r>
      <w:r w:rsidR="0074101D" w:rsidRPr="00E16A34">
        <w:rPr>
          <w:rFonts w:ascii="Arial" w:hAnsi="Arial" w:cs="Arial"/>
          <w:sz w:val="24"/>
          <w:szCs w:val="24"/>
        </w:rPr>
        <w:t xml:space="preserve"> </w:t>
      </w:r>
      <w:r w:rsidR="00DE5D8E" w:rsidRPr="00E16A34">
        <w:rPr>
          <w:rFonts w:ascii="Arial" w:hAnsi="Arial" w:cs="Arial"/>
          <w:sz w:val="24"/>
          <w:szCs w:val="24"/>
        </w:rPr>
        <w:t>- 20</w:t>
      </w:r>
      <w:r w:rsidR="00ED017F">
        <w:rPr>
          <w:rFonts w:ascii="Arial" w:hAnsi="Arial" w:cs="Arial"/>
          <w:sz w:val="24"/>
          <w:szCs w:val="24"/>
        </w:rPr>
        <w:t>30</w:t>
      </w:r>
      <w:r w:rsidR="00AA29CC" w:rsidRPr="00E16A34">
        <w:rPr>
          <w:rFonts w:ascii="Arial" w:hAnsi="Arial" w:cs="Arial"/>
          <w:sz w:val="24"/>
          <w:szCs w:val="24"/>
        </w:rPr>
        <w:br w:type="page"/>
      </w:r>
    </w:p>
    <w:p w14:paraId="463BDC5C" w14:textId="77777777" w:rsidR="005565BE" w:rsidRPr="00E16A34" w:rsidRDefault="0052732C" w:rsidP="00192836">
      <w:pPr>
        <w:pStyle w:val="Heading1"/>
        <w:numPr>
          <w:ilvl w:val="0"/>
          <w:numId w:val="0"/>
        </w:numPr>
        <w:ind w:left="360" w:hanging="360"/>
        <w:rPr>
          <w:rFonts w:ascii="Arial" w:hAnsi="Arial" w:cs="Arial"/>
          <w:sz w:val="24"/>
          <w:szCs w:val="24"/>
        </w:rPr>
      </w:pPr>
      <w:bookmarkStart w:id="1" w:name="_Toc119581589"/>
      <w:bookmarkStart w:id="2" w:name="_Toc143514888"/>
      <w:bookmarkStart w:id="3" w:name="_Toc143867276"/>
      <w:bookmarkStart w:id="4" w:name="_Toc143867332"/>
      <w:bookmarkStart w:id="5" w:name="_Toc143868695"/>
      <w:bookmarkStart w:id="6" w:name="_Toc143869591"/>
      <w:bookmarkStart w:id="7" w:name="_Toc144201234"/>
      <w:bookmarkStart w:id="8" w:name="_Toc173504926"/>
      <w:r w:rsidRPr="00E16A34">
        <w:rPr>
          <w:rFonts w:ascii="Arial" w:hAnsi="Arial" w:cs="Arial"/>
          <w:sz w:val="24"/>
          <w:szCs w:val="24"/>
        </w:rPr>
        <w:lastRenderedPageBreak/>
        <w:t>Document Version Control</w:t>
      </w:r>
      <w:bookmarkEnd w:id="1"/>
      <w:bookmarkEnd w:id="2"/>
      <w:bookmarkEnd w:id="3"/>
      <w:bookmarkEnd w:id="4"/>
      <w:bookmarkEnd w:id="5"/>
      <w:bookmarkEnd w:id="6"/>
      <w:bookmarkEnd w:id="7"/>
      <w:bookmarkEnd w:id="8"/>
    </w:p>
    <w:tbl>
      <w:tblPr>
        <w:tblStyle w:val="TableGrid"/>
        <w:tblW w:w="0" w:type="auto"/>
        <w:tblLook w:val="04A0" w:firstRow="1" w:lastRow="0" w:firstColumn="1" w:lastColumn="0" w:noHBand="0" w:noVBand="1"/>
      </w:tblPr>
      <w:tblGrid>
        <w:gridCol w:w="4393"/>
        <w:gridCol w:w="4623"/>
      </w:tblGrid>
      <w:tr w:rsidR="00B61984" w14:paraId="2BB24B11" w14:textId="77777777" w:rsidTr="005565BE">
        <w:tc>
          <w:tcPr>
            <w:tcW w:w="4508" w:type="dxa"/>
          </w:tcPr>
          <w:p w14:paraId="01819EA0" w14:textId="77777777" w:rsidR="005565BE" w:rsidRPr="00E16A34" w:rsidRDefault="0052732C" w:rsidP="005565BE">
            <w:pPr>
              <w:pStyle w:val="Heading2"/>
              <w:rPr>
                <w:rFonts w:ascii="Arial" w:hAnsi="Arial" w:cs="Arial"/>
                <w:color w:val="auto"/>
                <w:sz w:val="24"/>
                <w:szCs w:val="24"/>
              </w:rPr>
            </w:pPr>
            <w:bookmarkStart w:id="9" w:name="_Toc119581590"/>
            <w:bookmarkStart w:id="10" w:name="_Toc143514889"/>
            <w:bookmarkStart w:id="11" w:name="_Toc143867277"/>
            <w:bookmarkStart w:id="12" w:name="_Toc143867333"/>
            <w:bookmarkStart w:id="13" w:name="_Toc143868696"/>
            <w:bookmarkStart w:id="14" w:name="_Toc143869592"/>
            <w:bookmarkStart w:id="15" w:name="_Toc144201235"/>
            <w:bookmarkStart w:id="16" w:name="_Toc146888629"/>
            <w:bookmarkStart w:id="17" w:name="_Toc158038637"/>
            <w:bookmarkStart w:id="18" w:name="_Toc173504927"/>
            <w:r w:rsidRPr="00E16A34">
              <w:rPr>
                <w:rFonts w:ascii="Arial" w:hAnsi="Arial" w:cs="Arial"/>
                <w:color w:val="auto"/>
                <w:sz w:val="24"/>
                <w:szCs w:val="24"/>
              </w:rPr>
              <w:t>Organisation</w:t>
            </w:r>
            <w:bookmarkEnd w:id="9"/>
            <w:bookmarkEnd w:id="10"/>
            <w:bookmarkEnd w:id="11"/>
            <w:bookmarkEnd w:id="12"/>
            <w:bookmarkEnd w:id="13"/>
            <w:bookmarkEnd w:id="14"/>
            <w:bookmarkEnd w:id="15"/>
            <w:bookmarkEnd w:id="16"/>
            <w:bookmarkEnd w:id="17"/>
            <w:bookmarkEnd w:id="18"/>
          </w:p>
        </w:tc>
        <w:tc>
          <w:tcPr>
            <w:tcW w:w="4508" w:type="dxa"/>
          </w:tcPr>
          <w:p w14:paraId="64AF147F" w14:textId="77777777" w:rsidR="005565BE" w:rsidRPr="00E16A34" w:rsidRDefault="0052732C" w:rsidP="005565BE">
            <w:pPr>
              <w:pStyle w:val="Default"/>
            </w:pPr>
            <w:r w:rsidRPr="00E16A34">
              <w:t>Westmorland and Furness</w:t>
            </w:r>
          </w:p>
        </w:tc>
      </w:tr>
      <w:tr w:rsidR="00B61984" w14:paraId="2C05A733" w14:textId="77777777" w:rsidTr="005565BE">
        <w:tc>
          <w:tcPr>
            <w:tcW w:w="4508" w:type="dxa"/>
          </w:tcPr>
          <w:p w14:paraId="71F6A4F0" w14:textId="77777777" w:rsidR="005565BE" w:rsidRPr="00E16A34" w:rsidRDefault="0052732C" w:rsidP="005565BE">
            <w:pPr>
              <w:pStyle w:val="Heading2"/>
              <w:rPr>
                <w:rFonts w:ascii="Arial" w:hAnsi="Arial" w:cs="Arial"/>
                <w:color w:val="auto"/>
                <w:sz w:val="24"/>
                <w:szCs w:val="24"/>
              </w:rPr>
            </w:pPr>
            <w:bookmarkStart w:id="19" w:name="_Toc119581591"/>
            <w:bookmarkStart w:id="20" w:name="_Toc143514890"/>
            <w:bookmarkStart w:id="21" w:name="_Toc143867278"/>
            <w:bookmarkStart w:id="22" w:name="_Toc143867334"/>
            <w:bookmarkStart w:id="23" w:name="_Toc143868697"/>
            <w:bookmarkStart w:id="24" w:name="_Toc143869593"/>
            <w:bookmarkStart w:id="25" w:name="_Toc144201236"/>
            <w:bookmarkStart w:id="26" w:name="_Toc146888630"/>
            <w:bookmarkStart w:id="27" w:name="_Toc158038638"/>
            <w:bookmarkStart w:id="28" w:name="_Toc173504928"/>
            <w:r w:rsidRPr="00E16A34">
              <w:rPr>
                <w:rFonts w:ascii="Arial" w:hAnsi="Arial" w:cs="Arial"/>
                <w:color w:val="auto"/>
                <w:sz w:val="24"/>
                <w:szCs w:val="24"/>
              </w:rPr>
              <w:t xml:space="preserve">Document </w:t>
            </w:r>
            <w:r w:rsidR="00AA29CC" w:rsidRPr="00E16A34">
              <w:rPr>
                <w:rFonts w:ascii="Arial" w:hAnsi="Arial" w:cs="Arial"/>
                <w:color w:val="auto"/>
                <w:sz w:val="24"/>
                <w:szCs w:val="24"/>
              </w:rPr>
              <w:t>Title</w:t>
            </w:r>
            <w:bookmarkEnd w:id="19"/>
            <w:bookmarkEnd w:id="20"/>
            <w:bookmarkEnd w:id="21"/>
            <w:bookmarkEnd w:id="22"/>
            <w:bookmarkEnd w:id="23"/>
            <w:bookmarkEnd w:id="24"/>
            <w:bookmarkEnd w:id="25"/>
            <w:bookmarkEnd w:id="26"/>
            <w:bookmarkEnd w:id="27"/>
            <w:bookmarkEnd w:id="28"/>
          </w:p>
        </w:tc>
        <w:tc>
          <w:tcPr>
            <w:tcW w:w="4508" w:type="dxa"/>
          </w:tcPr>
          <w:p w14:paraId="1E227C42" w14:textId="77777777" w:rsidR="005565BE" w:rsidRPr="00E16A34" w:rsidRDefault="0052732C" w:rsidP="002E6B00">
            <w:pPr>
              <w:pStyle w:val="Default"/>
            </w:pPr>
            <w:r w:rsidRPr="00E16A34">
              <w:t>Pavement Licensing</w:t>
            </w:r>
            <w:r w:rsidR="00DE5D8E" w:rsidRPr="00E16A34">
              <w:t xml:space="preserve"> Policy</w:t>
            </w:r>
            <w:r w:rsidR="00CA7E7A" w:rsidRPr="00E16A34">
              <w:t xml:space="preserve"> 202</w:t>
            </w:r>
            <w:r w:rsidR="002E6B00">
              <w:t>5</w:t>
            </w:r>
            <w:r w:rsidR="00CA7E7A" w:rsidRPr="00E16A34">
              <w:t xml:space="preserve"> - 20</w:t>
            </w:r>
            <w:r w:rsidR="002E6B00">
              <w:t>30</w:t>
            </w:r>
          </w:p>
        </w:tc>
      </w:tr>
      <w:tr w:rsidR="00B61984" w14:paraId="677FB714" w14:textId="77777777" w:rsidTr="005565BE">
        <w:tc>
          <w:tcPr>
            <w:tcW w:w="4508" w:type="dxa"/>
          </w:tcPr>
          <w:p w14:paraId="6FEC2458" w14:textId="77777777" w:rsidR="00AA29CC" w:rsidRPr="00E16A34" w:rsidRDefault="0052732C" w:rsidP="005565BE">
            <w:pPr>
              <w:pStyle w:val="Heading2"/>
              <w:rPr>
                <w:rFonts w:ascii="Arial" w:hAnsi="Arial" w:cs="Arial"/>
                <w:color w:val="auto"/>
                <w:sz w:val="24"/>
                <w:szCs w:val="24"/>
              </w:rPr>
            </w:pPr>
            <w:bookmarkStart w:id="29" w:name="_Toc119581592"/>
            <w:bookmarkStart w:id="30" w:name="_Toc143514891"/>
            <w:bookmarkStart w:id="31" w:name="_Toc143867279"/>
            <w:bookmarkStart w:id="32" w:name="_Toc143867335"/>
            <w:bookmarkStart w:id="33" w:name="_Toc143868698"/>
            <w:bookmarkStart w:id="34" w:name="_Toc143869594"/>
            <w:bookmarkStart w:id="35" w:name="_Toc144201237"/>
            <w:bookmarkStart w:id="36" w:name="_Toc146888631"/>
            <w:bookmarkStart w:id="37" w:name="_Toc158038639"/>
            <w:bookmarkStart w:id="38" w:name="_Toc173504929"/>
            <w:r w:rsidRPr="00E16A34">
              <w:rPr>
                <w:rFonts w:ascii="Arial" w:hAnsi="Arial" w:cs="Arial"/>
                <w:color w:val="auto"/>
                <w:sz w:val="24"/>
                <w:szCs w:val="24"/>
              </w:rPr>
              <w:t>Filename</w:t>
            </w:r>
            <w:bookmarkEnd w:id="29"/>
            <w:bookmarkEnd w:id="30"/>
            <w:bookmarkEnd w:id="31"/>
            <w:bookmarkEnd w:id="32"/>
            <w:bookmarkEnd w:id="33"/>
            <w:bookmarkEnd w:id="34"/>
            <w:bookmarkEnd w:id="35"/>
            <w:bookmarkEnd w:id="36"/>
            <w:bookmarkEnd w:id="37"/>
            <w:bookmarkEnd w:id="38"/>
          </w:p>
        </w:tc>
        <w:tc>
          <w:tcPr>
            <w:tcW w:w="4508" w:type="dxa"/>
          </w:tcPr>
          <w:p w14:paraId="513B357C" w14:textId="77777777" w:rsidR="00AA29CC" w:rsidRPr="00E16A34" w:rsidRDefault="00AA29CC" w:rsidP="005565BE">
            <w:pPr>
              <w:pStyle w:val="Default"/>
            </w:pPr>
          </w:p>
        </w:tc>
      </w:tr>
      <w:tr w:rsidR="00B61984" w14:paraId="75CC167F" w14:textId="77777777" w:rsidTr="005565BE">
        <w:tc>
          <w:tcPr>
            <w:tcW w:w="4508" w:type="dxa"/>
          </w:tcPr>
          <w:p w14:paraId="299F5CB9" w14:textId="77777777" w:rsidR="005565BE" w:rsidRPr="00E16A34" w:rsidRDefault="0052732C" w:rsidP="005565BE">
            <w:pPr>
              <w:pStyle w:val="Heading2"/>
              <w:rPr>
                <w:rFonts w:ascii="Arial" w:hAnsi="Arial" w:cs="Arial"/>
                <w:color w:val="auto"/>
                <w:sz w:val="24"/>
                <w:szCs w:val="24"/>
              </w:rPr>
            </w:pPr>
            <w:bookmarkStart w:id="39" w:name="_Toc119581593"/>
            <w:bookmarkStart w:id="40" w:name="_Toc143514892"/>
            <w:bookmarkStart w:id="41" w:name="_Toc143867280"/>
            <w:bookmarkStart w:id="42" w:name="_Toc143867336"/>
            <w:bookmarkStart w:id="43" w:name="_Toc143868699"/>
            <w:bookmarkStart w:id="44" w:name="_Toc143869595"/>
            <w:bookmarkStart w:id="45" w:name="_Toc144201238"/>
            <w:bookmarkStart w:id="46" w:name="_Toc146888632"/>
            <w:bookmarkStart w:id="47" w:name="_Toc158038640"/>
            <w:bookmarkStart w:id="48" w:name="_Toc173504930"/>
            <w:r w:rsidRPr="00E16A34">
              <w:rPr>
                <w:rFonts w:ascii="Arial" w:hAnsi="Arial" w:cs="Arial"/>
                <w:color w:val="auto"/>
                <w:sz w:val="24"/>
                <w:szCs w:val="24"/>
              </w:rPr>
              <w:t>Document Status</w:t>
            </w:r>
            <w:bookmarkEnd w:id="39"/>
            <w:bookmarkEnd w:id="40"/>
            <w:bookmarkEnd w:id="41"/>
            <w:bookmarkEnd w:id="42"/>
            <w:bookmarkEnd w:id="43"/>
            <w:bookmarkEnd w:id="44"/>
            <w:bookmarkEnd w:id="45"/>
            <w:bookmarkEnd w:id="46"/>
            <w:bookmarkEnd w:id="47"/>
            <w:bookmarkEnd w:id="48"/>
          </w:p>
        </w:tc>
        <w:tc>
          <w:tcPr>
            <w:tcW w:w="4508" w:type="dxa"/>
          </w:tcPr>
          <w:p w14:paraId="61B4F29B" w14:textId="77777777" w:rsidR="005565BE" w:rsidRPr="00E16A34" w:rsidRDefault="0052732C" w:rsidP="005565BE">
            <w:pPr>
              <w:pStyle w:val="Default"/>
            </w:pPr>
            <w:r w:rsidRPr="00E16A34">
              <w:t>Draft</w:t>
            </w:r>
          </w:p>
        </w:tc>
      </w:tr>
      <w:tr w:rsidR="00B61984" w14:paraId="72ED941C" w14:textId="77777777" w:rsidTr="005565BE">
        <w:tc>
          <w:tcPr>
            <w:tcW w:w="4508" w:type="dxa"/>
          </w:tcPr>
          <w:p w14:paraId="3187FF72" w14:textId="77777777" w:rsidR="005565BE" w:rsidRPr="00E16A34" w:rsidRDefault="0052732C" w:rsidP="005565BE">
            <w:pPr>
              <w:pStyle w:val="Heading2"/>
              <w:rPr>
                <w:rFonts w:ascii="Arial" w:hAnsi="Arial" w:cs="Arial"/>
                <w:color w:val="auto"/>
                <w:sz w:val="24"/>
                <w:szCs w:val="24"/>
              </w:rPr>
            </w:pPr>
            <w:bookmarkStart w:id="49" w:name="_Toc119581594"/>
            <w:bookmarkStart w:id="50" w:name="_Toc143514893"/>
            <w:bookmarkStart w:id="51" w:name="_Toc143867281"/>
            <w:bookmarkStart w:id="52" w:name="_Toc143867337"/>
            <w:bookmarkStart w:id="53" w:name="_Toc143868700"/>
            <w:bookmarkStart w:id="54" w:name="_Toc143869596"/>
            <w:bookmarkStart w:id="55" w:name="_Toc144201239"/>
            <w:bookmarkStart w:id="56" w:name="_Toc146888633"/>
            <w:bookmarkStart w:id="57" w:name="_Toc158038641"/>
            <w:bookmarkStart w:id="58" w:name="_Toc173504931"/>
            <w:r w:rsidRPr="00E16A34">
              <w:rPr>
                <w:rFonts w:ascii="Arial" w:hAnsi="Arial" w:cs="Arial"/>
                <w:color w:val="auto"/>
                <w:sz w:val="24"/>
                <w:szCs w:val="24"/>
              </w:rPr>
              <w:t>Author</w:t>
            </w:r>
            <w:bookmarkEnd w:id="49"/>
            <w:bookmarkEnd w:id="50"/>
            <w:bookmarkEnd w:id="51"/>
            <w:bookmarkEnd w:id="52"/>
            <w:bookmarkEnd w:id="53"/>
            <w:bookmarkEnd w:id="54"/>
            <w:bookmarkEnd w:id="55"/>
            <w:bookmarkEnd w:id="56"/>
            <w:bookmarkEnd w:id="57"/>
            <w:bookmarkEnd w:id="58"/>
          </w:p>
        </w:tc>
        <w:tc>
          <w:tcPr>
            <w:tcW w:w="4508" w:type="dxa"/>
          </w:tcPr>
          <w:p w14:paraId="495F9540" w14:textId="77777777" w:rsidR="005565BE" w:rsidRPr="00E16A34" w:rsidRDefault="0052732C" w:rsidP="005565BE">
            <w:pPr>
              <w:pStyle w:val="Default"/>
            </w:pPr>
            <w:r w:rsidRPr="00E16A34">
              <w:t>Sean Hall</w:t>
            </w:r>
            <w:r w:rsidR="002E6B00">
              <w:t>, Donna McCarthy</w:t>
            </w:r>
          </w:p>
        </w:tc>
      </w:tr>
      <w:tr w:rsidR="00B61984" w14:paraId="04F76366" w14:textId="77777777" w:rsidTr="005565BE">
        <w:tc>
          <w:tcPr>
            <w:tcW w:w="4508" w:type="dxa"/>
          </w:tcPr>
          <w:p w14:paraId="1F57EA8A" w14:textId="77777777" w:rsidR="005565BE" w:rsidRPr="00E16A34" w:rsidRDefault="0052732C" w:rsidP="005565BE">
            <w:pPr>
              <w:pStyle w:val="Heading2"/>
              <w:rPr>
                <w:rFonts w:ascii="Arial" w:hAnsi="Arial" w:cs="Arial"/>
                <w:color w:val="auto"/>
                <w:sz w:val="24"/>
                <w:szCs w:val="24"/>
              </w:rPr>
            </w:pPr>
            <w:bookmarkStart w:id="59" w:name="_Toc119581595"/>
            <w:bookmarkStart w:id="60" w:name="_Toc143514894"/>
            <w:bookmarkStart w:id="61" w:name="_Toc143867282"/>
            <w:bookmarkStart w:id="62" w:name="_Toc143867338"/>
            <w:bookmarkStart w:id="63" w:name="_Toc143868701"/>
            <w:bookmarkStart w:id="64" w:name="_Toc143869597"/>
            <w:bookmarkStart w:id="65" w:name="_Toc144201240"/>
            <w:bookmarkStart w:id="66" w:name="_Toc146888634"/>
            <w:bookmarkStart w:id="67" w:name="_Toc158038642"/>
            <w:bookmarkStart w:id="68" w:name="_Toc173504932"/>
            <w:r w:rsidRPr="00E16A34">
              <w:rPr>
                <w:rFonts w:ascii="Arial" w:hAnsi="Arial" w:cs="Arial"/>
                <w:color w:val="auto"/>
                <w:sz w:val="24"/>
                <w:szCs w:val="24"/>
              </w:rPr>
              <w:t>Document held by (name/section)</w:t>
            </w:r>
            <w:bookmarkEnd w:id="59"/>
            <w:bookmarkEnd w:id="60"/>
            <w:bookmarkEnd w:id="61"/>
            <w:bookmarkEnd w:id="62"/>
            <w:bookmarkEnd w:id="63"/>
            <w:bookmarkEnd w:id="64"/>
            <w:bookmarkEnd w:id="65"/>
            <w:bookmarkEnd w:id="66"/>
            <w:bookmarkEnd w:id="67"/>
            <w:bookmarkEnd w:id="68"/>
          </w:p>
        </w:tc>
        <w:tc>
          <w:tcPr>
            <w:tcW w:w="4508" w:type="dxa"/>
          </w:tcPr>
          <w:p w14:paraId="0ACD670F" w14:textId="77777777" w:rsidR="005565BE" w:rsidRPr="00E16A34" w:rsidRDefault="0052732C" w:rsidP="005565BE">
            <w:pPr>
              <w:pStyle w:val="Default"/>
            </w:pPr>
            <w:r>
              <w:t>Licensing</w:t>
            </w:r>
          </w:p>
        </w:tc>
      </w:tr>
      <w:tr w:rsidR="00B61984" w14:paraId="277D1808" w14:textId="77777777" w:rsidTr="005565BE">
        <w:tc>
          <w:tcPr>
            <w:tcW w:w="4508" w:type="dxa"/>
          </w:tcPr>
          <w:p w14:paraId="21ACF555" w14:textId="77777777" w:rsidR="005565BE" w:rsidRPr="00E16A34" w:rsidRDefault="0052732C" w:rsidP="005565BE">
            <w:pPr>
              <w:pStyle w:val="Heading2"/>
              <w:rPr>
                <w:rFonts w:ascii="Arial" w:hAnsi="Arial" w:cs="Arial"/>
                <w:color w:val="auto"/>
                <w:sz w:val="24"/>
                <w:szCs w:val="24"/>
              </w:rPr>
            </w:pPr>
            <w:bookmarkStart w:id="69" w:name="_Toc119581596"/>
            <w:bookmarkStart w:id="70" w:name="_Toc143514895"/>
            <w:bookmarkStart w:id="71" w:name="_Toc143867283"/>
            <w:bookmarkStart w:id="72" w:name="_Toc143867339"/>
            <w:bookmarkStart w:id="73" w:name="_Toc143868702"/>
            <w:bookmarkStart w:id="74" w:name="_Toc143869598"/>
            <w:bookmarkStart w:id="75" w:name="_Toc144201241"/>
            <w:bookmarkStart w:id="76" w:name="_Toc146888635"/>
            <w:bookmarkStart w:id="77" w:name="_Toc158038643"/>
            <w:bookmarkStart w:id="78" w:name="_Toc173504933"/>
            <w:r w:rsidRPr="00E16A34">
              <w:rPr>
                <w:rFonts w:ascii="Arial" w:hAnsi="Arial" w:cs="Arial"/>
                <w:color w:val="auto"/>
                <w:sz w:val="24"/>
                <w:szCs w:val="24"/>
              </w:rPr>
              <w:t>Contact</w:t>
            </w:r>
            <w:bookmarkEnd w:id="69"/>
            <w:bookmarkEnd w:id="70"/>
            <w:bookmarkEnd w:id="71"/>
            <w:bookmarkEnd w:id="72"/>
            <w:bookmarkEnd w:id="73"/>
            <w:bookmarkEnd w:id="74"/>
            <w:bookmarkEnd w:id="75"/>
            <w:bookmarkEnd w:id="76"/>
            <w:bookmarkEnd w:id="77"/>
            <w:bookmarkEnd w:id="78"/>
          </w:p>
        </w:tc>
        <w:tc>
          <w:tcPr>
            <w:tcW w:w="4508" w:type="dxa"/>
          </w:tcPr>
          <w:p w14:paraId="034C76FA" w14:textId="77777777" w:rsidR="005565BE" w:rsidRPr="00E16A34" w:rsidRDefault="002E6B00" w:rsidP="005565BE">
            <w:pPr>
              <w:pStyle w:val="Default"/>
            </w:pPr>
            <w:r>
              <w:t>PavementLicence@southlakeland.gov.uk</w:t>
            </w:r>
          </w:p>
        </w:tc>
      </w:tr>
      <w:tr w:rsidR="00B61984" w14:paraId="68CA07F6" w14:textId="77777777" w:rsidTr="005565BE">
        <w:tc>
          <w:tcPr>
            <w:tcW w:w="4508" w:type="dxa"/>
          </w:tcPr>
          <w:p w14:paraId="050FC221" w14:textId="77777777" w:rsidR="005565BE" w:rsidRPr="00E16A34" w:rsidRDefault="0052732C" w:rsidP="005565BE">
            <w:pPr>
              <w:pStyle w:val="Heading2"/>
              <w:rPr>
                <w:rFonts w:ascii="Arial" w:hAnsi="Arial" w:cs="Arial"/>
                <w:color w:val="auto"/>
                <w:sz w:val="24"/>
                <w:szCs w:val="24"/>
              </w:rPr>
            </w:pPr>
            <w:bookmarkStart w:id="79" w:name="_Toc119581597"/>
            <w:bookmarkStart w:id="80" w:name="_Toc143514896"/>
            <w:bookmarkStart w:id="81" w:name="_Toc143867284"/>
            <w:bookmarkStart w:id="82" w:name="_Toc143867340"/>
            <w:bookmarkStart w:id="83" w:name="_Toc143868703"/>
            <w:bookmarkStart w:id="84" w:name="_Toc143869599"/>
            <w:bookmarkStart w:id="85" w:name="_Toc144201242"/>
            <w:bookmarkStart w:id="86" w:name="_Toc146888636"/>
            <w:bookmarkStart w:id="87" w:name="_Toc158038644"/>
            <w:bookmarkStart w:id="88" w:name="_Toc173504934"/>
            <w:r w:rsidRPr="00E16A34">
              <w:rPr>
                <w:rFonts w:ascii="Arial" w:hAnsi="Arial" w:cs="Arial"/>
                <w:color w:val="auto"/>
                <w:sz w:val="24"/>
                <w:szCs w:val="24"/>
              </w:rPr>
              <w:t>Date of publication</w:t>
            </w:r>
            <w:bookmarkEnd w:id="79"/>
            <w:bookmarkEnd w:id="80"/>
            <w:bookmarkEnd w:id="81"/>
            <w:bookmarkEnd w:id="82"/>
            <w:bookmarkEnd w:id="83"/>
            <w:bookmarkEnd w:id="84"/>
            <w:bookmarkEnd w:id="85"/>
            <w:bookmarkEnd w:id="86"/>
            <w:bookmarkEnd w:id="87"/>
            <w:bookmarkEnd w:id="88"/>
          </w:p>
        </w:tc>
        <w:tc>
          <w:tcPr>
            <w:tcW w:w="4508" w:type="dxa"/>
          </w:tcPr>
          <w:p w14:paraId="48972096" w14:textId="77777777" w:rsidR="005565BE" w:rsidRPr="00E16A34" w:rsidRDefault="005565BE" w:rsidP="005565BE">
            <w:pPr>
              <w:pStyle w:val="Default"/>
            </w:pPr>
          </w:p>
        </w:tc>
      </w:tr>
      <w:tr w:rsidR="00B61984" w14:paraId="672A7E62" w14:textId="77777777" w:rsidTr="005565BE">
        <w:tc>
          <w:tcPr>
            <w:tcW w:w="4508" w:type="dxa"/>
          </w:tcPr>
          <w:p w14:paraId="29A050AB" w14:textId="77777777" w:rsidR="005565BE" w:rsidRPr="00E16A34" w:rsidRDefault="0052732C" w:rsidP="005565BE">
            <w:pPr>
              <w:pStyle w:val="Heading2"/>
              <w:rPr>
                <w:rFonts w:ascii="Arial" w:hAnsi="Arial" w:cs="Arial"/>
                <w:color w:val="auto"/>
                <w:sz w:val="24"/>
                <w:szCs w:val="24"/>
              </w:rPr>
            </w:pPr>
            <w:bookmarkStart w:id="89" w:name="_Toc119581598"/>
            <w:bookmarkStart w:id="90" w:name="_Toc143514897"/>
            <w:bookmarkStart w:id="91" w:name="_Toc143867285"/>
            <w:bookmarkStart w:id="92" w:name="_Toc143867341"/>
            <w:bookmarkStart w:id="93" w:name="_Toc143868704"/>
            <w:bookmarkStart w:id="94" w:name="_Toc143869600"/>
            <w:bookmarkStart w:id="95" w:name="_Toc144201243"/>
            <w:bookmarkStart w:id="96" w:name="_Toc146888637"/>
            <w:bookmarkStart w:id="97" w:name="_Toc158038645"/>
            <w:bookmarkStart w:id="98" w:name="_Toc173504935"/>
            <w:r w:rsidRPr="00E16A34">
              <w:rPr>
                <w:rFonts w:ascii="Arial" w:hAnsi="Arial" w:cs="Arial"/>
                <w:color w:val="auto"/>
                <w:sz w:val="24"/>
                <w:szCs w:val="24"/>
              </w:rPr>
              <w:t>Next review date</w:t>
            </w:r>
            <w:bookmarkEnd w:id="89"/>
            <w:bookmarkEnd w:id="90"/>
            <w:bookmarkEnd w:id="91"/>
            <w:bookmarkEnd w:id="92"/>
            <w:bookmarkEnd w:id="93"/>
            <w:bookmarkEnd w:id="94"/>
            <w:bookmarkEnd w:id="95"/>
            <w:bookmarkEnd w:id="96"/>
            <w:bookmarkEnd w:id="97"/>
            <w:bookmarkEnd w:id="98"/>
          </w:p>
        </w:tc>
        <w:tc>
          <w:tcPr>
            <w:tcW w:w="4508" w:type="dxa"/>
          </w:tcPr>
          <w:p w14:paraId="064383F8" w14:textId="77777777" w:rsidR="005565BE" w:rsidRPr="00E16A34" w:rsidRDefault="005565BE" w:rsidP="005565BE">
            <w:pPr>
              <w:pStyle w:val="Default"/>
            </w:pPr>
          </w:p>
        </w:tc>
      </w:tr>
      <w:tr w:rsidR="00B61984" w14:paraId="21769D04" w14:textId="77777777" w:rsidTr="00B232BD">
        <w:trPr>
          <w:trHeight w:val="183"/>
        </w:trPr>
        <w:tc>
          <w:tcPr>
            <w:tcW w:w="4508" w:type="dxa"/>
          </w:tcPr>
          <w:p w14:paraId="643F65C4" w14:textId="77777777" w:rsidR="005565BE" w:rsidRPr="00E16A34" w:rsidRDefault="0052732C" w:rsidP="005565BE">
            <w:pPr>
              <w:pStyle w:val="Heading2"/>
              <w:rPr>
                <w:rFonts w:ascii="Arial" w:hAnsi="Arial" w:cs="Arial"/>
                <w:color w:val="auto"/>
                <w:sz w:val="24"/>
                <w:szCs w:val="24"/>
              </w:rPr>
            </w:pPr>
            <w:bookmarkStart w:id="99" w:name="_Toc119581599"/>
            <w:bookmarkStart w:id="100" w:name="_Toc143514898"/>
            <w:bookmarkStart w:id="101" w:name="_Toc143867286"/>
            <w:bookmarkStart w:id="102" w:name="_Toc143867342"/>
            <w:bookmarkStart w:id="103" w:name="_Toc143868705"/>
            <w:bookmarkStart w:id="104" w:name="_Toc143869601"/>
            <w:bookmarkStart w:id="105" w:name="_Toc144201244"/>
            <w:bookmarkStart w:id="106" w:name="_Toc146888638"/>
            <w:bookmarkStart w:id="107" w:name="_Toc158038646"/>
            <w:bookmarkStart w:id="108" w:name="_Toc173504936"/>
            <w:r w:rsidRPr="00E16A34">
              <w:rPr>
                <w:rFonts w:ascii="Arial" w:hAnsi="Arial" w:cs="Arial"/>
                <w:color w:val="auto"/>
                <w:sz w:val="24"/>
                <w:szCs w:val="24"/>
              </w:rPr>
              <w:t>Version Number</w:t>
            </w:r>
            <w:bookmarkEnd w:id="99"/>
            <w:bookmarkEnd w:id="100"/>
            <w:bookmarkEnd w:id="101"/>
            <w:bookmarkEnd w:id="102"/>
            <w:bookmarkEnd w:id="103"/>
            <w:bookmarkEnd w:id="104"/>
            <w:bookmarkEnd w:id="105"/>
            <w:bookmarkEnd w:id="106"/>
            <w:bookmarkEnd w:id="107"/>
            <w:bookmarkEnd w:id="108"/>
          </w:p>
        </w:tc>
        <w:tc>
          <w:tcPr>
            <w:tcW w:w="4508" w:type="dxa"/>
          </w:tcPr>
          <w:p w14:paraId="6F300D2E" w14:textId="77777777" w:rsidR="005565BE" w:rsidRPr="00E16A34" w:rsidRDefault="0052732C" w:rsidP="005565BE">
            <w:pPr>
              <w:pStyle w:val="Default"/>
            </w:pPr>
            <w:r w:rsidRPr="00E16A34">
              <w:t>1.0</w:t>
            </w:r>
          </w:p>
        </w:tc>
      </w:tr>
      <w:tr w:rsidR="00B61984" w14:paraId="0F6DC8A2" w14:textId="77777777" w:rsidTr="005565BE">
        <w:tc>
          <w:tcPr>
            <w:tcW w:w="4508" w:type="dxa"/>
          </w:tcPr>
          <w:p w14:paraId="5E726D4E" w14:textId="77777777" w:rsidR="005565BE" w:rsidRPr="00E16A34" w:rsidRDefault="0052732C" w:rsidP="005565BE">
            <w:pPr>
              <w:pStyle w:val="Heading2"/>
              <w:rPr>
                <w:rFonts w:ascii="Arial" w:hAnsi="Arial" w:cs="Arial"/>
                <w:color w:val="auto"/>
                <w:sz w:val="24"/>
                <w:szCs w:val="24"/>
              </w:rPr>
            </w:pPr>
            <w:bookmarkStart w:id="109" w:name="_Toc119581600"/>
            <w:bookmarkStart w:id="110" w:name="_Toc143514899"/>
            <w:bookmarkStart w:id="111" w:name="_Toc143867287"/>
            <w:bookmarkStart w:id="112" w:name="_Toc143867343"/>
            <w:bookmarkStart w:id="113" w:name="_Toc143868706"/>
            <w:bookmarkStart w:id="114" w:name="_Toc143869602"/>
            <w:bookmarkStart w:id="115" w:name="_Toc144201245"/>
            <w:bookmarkStart w:id="116" w:name="_Toc146888639"/>
            <w:bookmarkStart w:id="117" w:name="_Toc158038647"/>
            <w:bookmarkStart w:id="118" w:name="_Toc173504937"/>
            <w:r w:rsidRPr="00E16A34">
              <w:rPr>
                <w:rFonts w:ascii="Arial" w:hAnsi="Arial" w:cs="Arial"/>
                <w:color w:val="auto"/>
                <w:sz w:val="24"/>
                <w:szCs w:val="24"/>
              </w:rPr>
              <w:t>Approval date and by who (delegated / committee)</w:t>
            </w:r>
            <w:bookmarkEnd w:id="109"/>
            <w:bookmarkEnd w:id="110"/>
            <w:bookmarkEnd w:id="111"/>
            <w:bookmarkEnd w:id="112"/>
            <w:bookmarkEnd w:id="113"/>
            <w:bookmarkEnd w:id="114"/>
            <w:bookmarkEnd w:id="115"/>
            <w:bookmarkEnd w:id="116"/>
            <w:bookmarkEnd w:id="117"/>
            <w:bookmarkEnd w:id="118"/>
          </w:p>
        </w:tc>
        <w:tc>
          <w:tcPr>
            <w:tcW w:w="4508" w:type="dxa"/>
          </w:tcPr>
          <w:p w14:paraId="66D834C8" w14:textId="5E750608" w:rsidR="00DE5D8E" w:rsidRPr="00E16A34" w:rsidRDefault="00B232BD" w:rsidP="00B232BD">
            <w:pPr>
              <w:pStyle w:val="Default"/>
            </w:pPr>
            <w:r>
              <w:rPr>
                <w:color w:val="FF0000"/>
                <w:highlight w:val="yellow"/>
              </w:rPr>
              <w:t>TBC</w:t>
            </w:r>
          </w:p>
        </w:tc>
      </w:tr>
      <w:tr w:rsidR="00B61984" w14:paraId="56B5D527" w14:textId="77777777" w:rsidTr="005565BE">
        <w:tc>
          <w:tcPr>
            <w:tcW w:w="4508" w:type="dxa"/>
          </w:tcPr>
          <w:p w14:paraId="01B69884" w14:textId="77777777" w:rsidR="005565BE" w:rsidRPr="00E16A34" w:rsidRDefault="0052732C" w:rsidP="005565BE">
            <w:pPr>
              <w:pStyle w:val="Heading2"/>
              <w:rPr>
                <w:rFonts w:ascii="Arial" w:hAnsi="Arial" w:cs="Arial"/>
                <w:color w:val="auto"/>
                <w:sz w:val="24"/>
                <w:szCs w:val="24"/>
              </w:rPr>
            </w:pPr>
            <w:bookmarkStart w:id="119" w:name="_Toc119581601"/>
            <w:bookmarkStart w:id="120" w:name="_Toc143514900"/>
            <w:bookmarkStart w:id="121" w:name="_Toc143867288"/>
            <w:bookmarkStart w:id="122" w:name="_Toc143867344"/>
            <w:bookmarkStart w:id="123" w:name="_Toc143868707"/>
            <w:bookmarkStart w:id="124" w:name="_Toc143869603"/>
            <w:bookmarkStart w:id="125" w:name="_Toc144201246"/>
            <w:bookmarkStart w:id="126" w:name="_Toc146888640"/>
            <w:bookmarkStart w:id="127" w:name="_Toc158038648"/>
            <w:bookmarkStart w:id="128" w:name="_Toc173504938"/>
            <w:r w:rsidRPr="00E16A34">
              <w:rPr>
                <w:rFonts w:ascii="Arial" w:hAnsi="Arial" w:cs="Arial"/>
                <w:color w:val="auto"/>
                <w:sz w:val="24"/>
                <w:szCs w:val="24"/>
              </w:rPr>
              <w:t>For internal publication only or external also?</w:t>
            </w:r>
            <w:bookmarkEnd w:id="119"/>
            <w:bookmarkEnd w:id="120"/>
            <w:bookmarkEnd w:id="121"/>
            <w:bookmarkEnd w:id="122"/>
            <w:bookmarkEnd w:id="123"/>
            <w:bookmarkEnd w:id="124"/>
            <w:bookmarkEnd w:id="125"/>
            <w:bookmarkEnd w:id="126"/>
            <w:bookmarkEnd w:id="127"/>
            <w:bookmarkEnd w:id="128"/>
          </w:p>
        </w:tc>
        <w:tc>
          <w:tcPr>
            <w:tcW w:w="4508" w:type="dxa"/>
          </w:tcPr>
          <w:p w14:paraId="5505B321" w14:textId="77777777" w:rsidR="005565BE" w:rsidRPr="00E16A34" w:rsidRDefault="0052732C" w:rsidP="005565BE">
            <w:pPr>
              <w:pStyle w:val="Default"/>
            </w:pPr>
            <w:r w:rsidRPr="00E16A34">
              <w:t>External</w:t>
            </w:r>
          </w:p>
        </w:tc>
      </w:tr>
      <w:tr w:rsidR="00B61984" w14:paraId="6DDAAC75" w14:textId="77777777" w:rsidTr="005565BE">
        <w:tc>
          <w:tcPr>
            <w:tcW w:w="4508" w:type="dxa"/>
          </w:tcPr>
          <w:p w14:paraId="18BF13AF" w14:textId="77777777" w:rsidR="005565BE" w:rsidRPr="00E16A34" w:rsidRDefault="0052732C" w:rsidP="005565BE">
            <w:pPr>
              <w:pStyle w:val="Heading2"/>
              <w:rPr>
                <w:rFonts w:ascii="Arial" w:hAnsi="Arial" w:cs="Arial"/>
                <w:color w:val="auto"/>
                <w:sz w:val="24"/>
                <w:szCs w:val="24"/>
              </w:rPr>
            </w:pPr>
            <w:bookmarkStart w:id="129" w:name="_Toc119581602"/>
            <w:bookmarkStart w:id="130" w:name="_Toc143514901"/>
            <w:bookmarkStart w:id="131" w:name="_Toc143867289"/>
            <w:bookmarkStart w:id="132" w:name="_Toc143867345"/>
            <w:bookmarkStart w:id="133" w:name="_Toc143868708"/>
            <w:bookmarkStart w:id="134" w:name="_Toc143869604"/>
            <w:bookmarkStart w:id="135" w:name="_Toc144201247"/>
            <w:bookmarkStart w:id="136" w:name="_Toc146888641"/>
            <w:bookmarkStart w:id="137" w:name="_Toc158038649"/>
            <w:bookmarkStart w:id="138" w:name="_Toc173504939"/>
            <w:r w:rsidRPr="00E16A34">
              <w:rPr>
                <w:rFonts w:ascii="Arial" w:hAnsi="Arial" w:cs="Arial"/>
                <w:color w:val="auto"/>
                <w:sz w:val="24"/>
                <w:szCs w:val="24"/>
              </w:rPr>
              <w:t>Document stored on Council website or Intranet?</w:t>
            </w:r>
            <w:bookmarkEnd w:id="129"/>
            <w:bookmarkEnd w:id="130"/>
            <w:bookmarkEnd w:id="131"/>
            <w:bookmarkEnd w:id="132"/>
            <w:bookmarkEnd w:id="133"/>
            <w:bookmarkEnd w:id="134"/>
            <w:bookmarkEnd w:id="135"/>
            <w:bookmarkEnd w:id="136"/>
            <w:bookmarkEnd w:id="137"/>
            <w:bookmarkEnd w:id="138"/>
          </w:p>
        </w:tc>
        <w:tc>
          <w:tcPr>
            <w:tcW w:w="4508" w:type="dxa"/>
          </w:tcPr>
          <w:p w14:paraId="7562E43B" w14:textId="77777777" w:rsidR="005565BE" w:rsidRPr="00E16A34" w:rsidRDefault="0052732C" w:rsidP="005565BE">
            <w:pPr>
              <w:pStyle w:val="Default"/>
            </w:pPr>
            <w:r w:rsidRPr="00E16A34">
              <w:t>Website</w:t>
            </w:r>
          </w:p>
        </w:tc>
      </w:tr>
    </w:tbl>
    <w:p w14:paraId="7916FC9C" w14:textId="77777777" w:rsidR="005565BE" w:rsidRPr="00E16A34" w:rsidRDefault="0052732C" w:rsidP="00192836">
      <w:pPr>
        <w:pStyle w:val="Heading1"/>
        <w:numPr>
          <w:ilvl w:val="0"/>
          <w:numId w:val="0"/>
        </w:numPr>
        <w:ind w:left="360" w:hanging="360"/>
        <w:rPr>
          <w:rFonts w:ascii="Arial" w:hAnsi="Arial" w:cs="Arial"/>
          <w:sz w:val="24"/>
          <w:szCs w:val="24"/>
        </w:rPr>
      </w:pPr>
      <w:bookmarkStart w:id="139" w:name="_Toc119581603"/>
      <w:bookmarkStart w:id="140" w:name="_Toc143514902"/>
      <w:bookmarkStart w:id="141" w:name="_Toc143867290"/>
      <w:bookmarkStart w:id="142" w:name="_Toc143867346"/>
      <w:bookmarkStart w:id="143" w:name="_Toc143868709"/>
      <w:bookmarkStart w:id="144" w:name="_Toc143869605"/>
      <w:bookmarkStart w:id="145" w:name="_Toc144201248"/>
      <w:bookmarkStart w:id="146" w:name="_Toc173504940"/>
      <w:r w:rsidRPr="00E16A34">
        <w:rPr>
          <w:rFonts w:ascii="Arial" w:hAnsi="Arial" w:cs="Arial"/>
          <w:sz w:val="24"/>
          <w:szCs w:val="24"/>
        </w:rPr>
        <w:t>Change History</w:t>
      </w:r>
      <w:bookmarkEnd w:id="139"/>
      <w:bookmarkEnd w:id="140"/>
      <w:bookmarkEnd w:id="141"/>
      <w:bookmarkEnd w:id="142"/>
      <w:bookmarkEnd w:id="143"/>
      <w:bookmarkEnd w:id="144"/>
      <w:bookmarkEnd w:id="145"/>
      <w:bookmarkEnd w:id="146"/>
    </w:p>
    <w:tbl>
      <w:tblPr>
        <w:tblStyle w:val="TableGrid"/>
        <w:tblW w:w="9067" w:type="dxa"/>
        <w:tblLook w:val="04A0" w:firstRow="1" w:lastRow="0" w:firstColumn="1" w:lastColumn="0" w:noHBand="0" w:noVBand="1"/>
      </w:tblPr>
      <w:tblGrid>
        <w:gridCol w:w="1129"/>
        <w:gridCol w:w="1427"/>
        <w:gridCol w:w="2401"/>
        <w:gridCol w:w="4110"/>
      </w:tblGrid>
      <w:tr w:rsidR="00B61984" w14:paraId="0964826B" w14:textId="77777777" w:rsidTr="00AA29CC">
        <w:tc>
          <w:tcPr>
            <w:tcW w:w="1129" w:type="dxa"/>
          </w:tcPr>
          <w:p w14:paraId="01E5F379" w14:textId="77777777" w:rsidR="005565BE" w:rsidRPr="00E16A34" w:rsidRDefault="0052732C" w:rsidP="00AA29CC">
            <w:pPr>
              <w:pStyle w:val="Heading2"/>
              <w:rPr>
                <w:rFonts w:ascii="Arial" w:hAnsi="Arial" w:cs="Arial"/>
                <w:b/>
                <w:color w:val="auto"/>
                <w:sz w:val="24"/>
                <w:szCs w:val="24"/>
              </w:rPr>
            </w:pPr>
            <w:bookmarkStart w:id="147" w:name="_Toc119581604"/>
            <w:bookmarkStart w:id="148" w:name="_Toc143514903"/>
            <w:bookmarkStart w:id="149" w:name="_Toc143867291"/>
            <w:bookmarkStart w:id="150" w:name="_Toc143867347"/>
            <w:bookmarkStart w:id="151" w:name="_Toc143868710"/>
            <w:bookmarkStart w:id="152" w:name="_Toc143869606"/>
            <w:bookmarkStart w:id="153" w:name="_Toc144201249"/>
            <w:bookmarkStart w:id="154" w:name="_Toc146888643"/>
            <w:bookmarkStart w:id="155" w:name="_Toc158038651"/>
            <w:bookmarkStart w:id="156" w:name="_Toc173504941"/>
            <w:r w:rsidRPr="00E16A34">
              <w:rPr>
                <w:rFonts w:ascii="Arial" w:hAnsi="Arial" w:cs="Arial"/>
                <w:b/>
                <w:color w:val="auto"/>
                <w:sz w:val="24"/>
                <w:szCs w:val="24"/>
              </w:rPr>
              <w:t>Version</w:t>
            </w:r>
            <w:bookmarkEnd w:id="147"/>
            <w:bookmarkEnd w:id="148"/>
            <w:bookmarkEnd w:id="149"/>
            <w:bookmarkEnd w:id="150"/>
            <w:bookmarkEnd w:id="151"/>
            <w:bookmarkEnd w:id="152"/>
            <w:bookmarkEnd w:id="153"/>
            <w:bookmarkEnd w:id="154"/>
            <w:bookmarkEnd w:id="155"/>
            <w:bookmarkEnd w:id="156"/>
          </w:p>
        </w:tc>
        <w:tc>
          <w:tcPr>
            <w:tcW w:w="1427" w:type="dxa"/>
          </w:tcPr>
          <w:p w14:paraId="6DBA13BD" w14:textId="77777777" w:rsidR="005565BE" w:rsidRPr="00E16A34" w:rsidRDefault="0052732C" w:rsidP="005565BE">
            <w:pPr>
              <w:pStyle w:val="Heading2"/>
              <w:rPr>
                <w:rFonts w:ascii="Arial" w:hAnsi="Arial" w:cs="Arial"/>
                <w:b/>
                <w:color w:val="auto"/>
                <w:sz w:val="24"/>
                <w:szCs w:val="24"/>
              </w:rPr>
            </w:pPr>
            <w:bookmarkStart w:id="157" w:name="_Toc119581605"/>
            <w:bookmarkStart w:id="158" w:name="_Toc143514904"/>
            <w:bookmarkStart w:id="159" w:name="_Toc143867292"/>
            <w:bookmarkStart w:id="160" w:name="_Toc143867348"/>
            <w:bookmarkStart w:id="161" w:name="_Toc143868711"/>
            <w:bookmarkStart w:id="162" w:name="_Toc143869607"/>
            <w:bookmarkStart w:id="163" w:name="_Toc144201250"/>
            <w:bookmarkStart w:id="164" w:name="_Toc146888644"/>
            <w:bookmarkStart w:id="165" w:name="_Toc158038652"/>
            <w:bookmarkStart w:id="166" w:name="_Toc173504942"/>
            <w:r w:rsidRPr="00E16A34">
              <w:rPr>
                <w:rFonts w:ascii="Arial" w:hAnsi="Arial" w:cs="Arial"/>
                <w:b/>
                <w:color w:val="auto"/>
                <w:sz w:val="24"/>
                <w:szCs w:val="24"/>
              </w:rPr>
              <w:t>Date</w:t>
            </w:r>
            <w:r w:rsidR="00AA29CC" w:rsidRPr="00E16A34">
              <w:rPr>
                <w:rFonts w:ascii="Arial" w:hAnsi="Arial" w:cs="Arial"/>
                <w:b/>
                <w:color w:val="auto"/>
                <w:sz w:val="24"/>
                <w:szCs w:val="24"/>
              </w:rPr>
              <w:t xml:space="preserve"> reviewed</w:t>
            </w:r>
            <w:bookmarkEnd w:id="157"/>
            <w:bookmarkEnd w:id="158"/>
            <w:bookmarkEnd w:id="159"/>
            <w:bookmarkEnd w:id="160"/>
            <w:bookmarkEnd w:id="161"/>
            <w:bookmarkEnd w:id="162"/>
            <w:bookmarkEnd w:id="163"/>
            <w:bookmarkEnd w:id="164"/>
            <w:bookmarkEnd w:id="165"/>
            <w:bookmarkEnd w:id="166"/>
          </w:p>
        </w:tc>
        <w:tc>
          <w:tcPr>
            <w:tcW w:w="2401" w:type="dxa"/>
          </w:tcPr>
          <w:p w14:paraId="16942F01" w14:textId="77777777" w:rsidR="005565BE" w:rsidRPr="00E16A34" w:rsidRDefault="0052732C" w:rsidP="005565BE">
            <w:pPr>
              <w:pStyle w:val="Heading2"/>
              <w:rPr>
                <w:rFonts w:ascii="Arial" w:hAnsi="Arial" w:cs="Arial"/>
                <w:b/>
                <w:color w:val="auto"/>
                <w:sz w:val="24"/>
                <w:szCs w:val="24"/>
              </w:rPr>
            </w:pPr>
            <w:bookmarkStart w:id="167" w:name="_Toc119581606"/>
            <w:bookmarkStart w:id="168" w:name="_Toc143514905"/>
            <w:bookmarkStart w:id="169" w:name="_Toc143867293"/>
            <w:bookmarkStart w:id="170" w:name="_Toc143867349"/>
            <w:bookmarkStart w:id="171" w:name="_Toc143868712"/>
            <w:bookmarkStart w:id="172" w:name="_Toc143869608"/>
            <w:bookmarkStart w:id="173" w:name="_Toc144201251"/>
            <w:bookmarkStart w:id="174" w:name="_Toc146888645"/>
            <w:bookmarkStart w:id="175" w:name="_Toc158038653"/>
            <w:bookmarkStart w:id="176" w:name="_Toc173504943"/>
            <w:r w:rsidRPr="00E16A34">
              <w:rPr>
                <w:rFonts w:ascii="Arial" w:hAnsi="Arial" w:cs="Arial"/>
                <w:b/>
                <w:color w:val="auto"/>
                <w:sz w:val="24"/>
                <w:szCs w:val="24"/>
              </w:rPr>
              <w:t>Reviewed by</w:t>
            </w:r>
            <w:bookmarkEnd w:id="167"/>
            <w:bookmarkEnd w:id="168"/>
            <w:bookmarkEnd w:id="169"/>
            <w:bookmarkEnd w:id="170"/>
            <w:bookmarkEnd w:id="171"/>
            <w:bookmarkEnd w:id="172"/>
            <w:bookmarkEnd w:id="173"/>
            <w:bookmarkEnd w:id="174"/>
            <w:bookmarkEnd w:id="175"/>
            <w:bookmarkEnd w:id="176"/>
          </w:p>
        </w:tc>
        <w:tc>
          <w:tcPr>
            <w:tcW w:w="4110" w:type="dxa"/>
          </w:tcPr>
          <w:p w14:paraId="4DDBEEC9" w14:textId="77777777" w:rsidR="005565BE" w:rsidRPr="00E16A34" w:rsidRDefault="0052732C" w:rsidP="00AA29CC">
            <w:pPr>
              <w:pStyle w:val="Heading2"/>
              <w:rPr>
                <w:rFonts w:ascii="Arial" w:hAnsi="Arial" w:cs="Arial"/>
                <w:b/>
                <w:color w:val="auto"/>
                <w:sz w:val="24"/>
                <w:szCs w:val="24"/>
              </w:rPr>
            </w:pPr>
            <w:bookmarkStart w:id="177" w:name="_Toc119581607"/>
            <w:bookmarkStart w:id="178" w:name="_Toc143514906"/>
            <w:bookmarkStart w:id="179" w:name="_Toc143867294"/>
            <w:bookmarkStart w:id="180" w:name="_Toc143867350"/>
            <w:bookmarkStart w:id="181" w:name="_Toc143868713"/>
            <w:bookmarkStart w:id="182" w:name="_Toc143869609"/>
            <w:bookmarkStart w:id="183" w:name="_Toc144201252"/>
            <w:bookmarkStart w:id="184" w:name="_Toc146888646"/>
            <w:bookmarkStart w:id="185" w:name="_Toc158038654"/>
            <w:bookmarkStart w:id="186" w:name="_Toc173504944"/>
            <w:r w:rsidRPr="00E16A34">
              <w:rPr>
                <w:rFonts w:ascii="Arial" w:hAnsi="Arial" w:cs="Arial"/>
                <w:b/>
                <w:color w:val="auto"/>
                <w:sz w:val="24"/>
                <w:szCs w:val="24"/>
              </w:rPr>
              <w:t>Description of revision</w:t>
            </w:r>
            <w:bookmarkEnd w:id="177"/>
            <w:bookmarkEnd w:id="178"/>
            <w:bookmarkEnd w:id="179"/>
            <w:bookmarkEnd w:id="180"/>
            <w:bookmarkEnd w:id="181"/>
            <w:bookmarkEnd w:id="182"/>
            <w:bookmarkEnd w:id="183"/>
            <w:bookmarkEnd w:id="184"/>
            <w:bookmarkEnd w:id="185"/>
            <w:bookmarkEnd w:id="186"/>
          </w:p>
        </w:tc>
      </w:tr>
      <w:tr w:rsidR="00B61984" w14:paraId="3317310A" w14:textId="77777777" w:rsidTr="00AA29CC">
        <w:tc>
          <w:tcPr>
            <w:tcW w:w="1129" w:type="dxa"/>
          </w:tcPr>
          <w:p w14:paraId="6FEBFDD6" w14:textId="77777777" w:rsidR="005565BE" w:rsidRPr="00E16A34" w:rsidRDefault="005565BE" w:rsidP="005565BE">
            <w:pPr>
              <w:pStyle w:val="Default"/>
              <w:rPr>
                <w:bCs/>
              </w:rPr>
            </w:pPr>
          </w:p>
        </w:tc>
        <w:tc>
          <w:tcPr>
            <w:tcW w:w="1427" w:type="dxa"/>
          </w:tcPr>
          <w:p w14:paraId="4B75F912" w14:textId="77777777" w:rsidR="005565BE" w:rsidRPr="00E16A34" w:rsidRDefault="005565BE" w:rsidP="005565BE">
            <w:pPr>
              <w:pStyle w:val="Default"/>
              <w:rPr>
                <w:bCs/>
              </w:rPr>
            </w:pPr>
          </w:p>
        </w:tc>
        <w:tc>
          <w:tcPr>
            <w:tcW w:w="2401" w:type="dxa"/>
          </w:tcPr>
          <w:p w14:paraId="07E10AF9" w14:textId="77777777" w:rsidR="005565BE" w:rsidRPr="00E16A34" w:rsidRDefault="005565BE" w:rsidP="005565BE">
            <w:pPr>
              <w:pStyle w:val="Default"/>
              <w:rPr>
                <w:bCs/>
              </w:rPr>
            </w:pPr>
          </w:p>
        </w:tc>
        <w:tc>
          <w:tcPr>
            <w:tcW w:w="4110" w:type="dxa"/>
          </w:tcPr>
          <w:p w14:paraId="5F6EA75B" w14:textId="77777777" w:rsidR="005565BE" w:rsidRPr="00E16A34" w:rsidRDefault="005565BE" w:rsidP="005565BE">
            <w:pPr>
              <w:pStyle w:val="Default"/>
              <w:rPr>
                <w:bCs/>
              </w:rPr>
            </w:pPr>
          </w:p>
        </w:tc>
      </w:tr>
      <w:tr w:rsidR="00B61984" w14:paraId="3028AF85" w14:textId="77777777" w:rsidTr="00AA29CC">
        <w:tc>
          <w:tcPr>
            <w:tcW w:w="1129" w:type="dxa"/>
          </w:tcPr>
          <w:p w14:paraId="1BC12474" w14:textId="77777777" w:rsidR="005565BE" w:rsidRPr="00E16A34" w:rsidRDefault="005565BE" w:rsidP="005565BE">
            <w:pPr>
              <w:pStyle w:val="Default"/>
              <w:rPr>
                <w:bCs/>
              </w:rPr>
            </w:pPr>
          </w:p>
        </w:tc>
        <w:tc>
          <w:tcPr>
            <w:tcW w:w="1427" w:type="dxa"/>
          </w:tcPr>
          <w:p w14:paraId="5BA0251F" w14:textId="77777777" w:rsidR="005565BE" w:rsidRPr="00E16A34" w:rsidRDefault="005565BE" w:rsidP="005565BE">
            <w:pPr>
              <w:pStyle w:val="Default"/>
              <w:rPr>
                <w:bCs/>
              </w:rPr>
            </w:pPr>
          </w:p>
        </w:tc>
        <w:tc>
          <w:tcPr>
            <w:tcW w:w="2401" w:type="dxa"/>
          </w:tcPr>
          <w:p w14:paraId="29BCEBD5" w14:textId="77777777" w:rsidR="005565BE" w:rsidRPr="00E16A34" w:rsidRDefault="005565BE" w:rsidP="005565BE">
            <w:pPr>
              <w:pStyle w:val="Default"/>
              <w:rPr>
                <w:bCs/>
              </w:rPr>
            </w:pPr>
          </w:p>
        </w:tc>
        <w:tc>
          <w:tcPr>
            <w:tcW w:w="4110" w:type="dxa"/>
          </w:tcPr>
          <w:p w14:paraId="4FB00E7D" w14:textId="77777777" w:rsidR="005565BE" w:rsidRPr="00E16A34" w:rsidRDefault="005565BE" w:rsidP="005565BE">
            <w:pPr>
              <w:pStyle w:val="Default"/>
              <w:rPr>
                <w:bCs/>
              </w:rPr>
            </w:pPr>
          </w:p>
        </w:tc>
      </w:tr>
    </w:tbl>
    <w:p w14:paraId="23E2608D" w14:textId="77777777" w:rsidR="005565BE" w:rsidRPr="00E16A34" w:rsidRDefault="0052732C" w:rsidP="005565BE">
      <w:pPr>
        <w:spacing w:before="120" w:after="160"/>
        <w:rPr>
          <w:rFonts w:ascii="Arial" w:hAnsi="Arial" w:cs="Arial"/>
          <w:sz w:val="24"/>
          <w:szCs w:val="24"/>
        </w:rPr>
      </w:pPr>
      <w:r w:rsidRPr="00E16A34">
        <w:rPr>
          <w:rFonts w:ascii="Arial" w:hAnsi="Arial" w:cs="Arial"/>
          <w:sz w:val="24"/>
          <w:szCs w:val="24"/>
        </w:rPr>
        <w:t>NB: Draft versions 0.1 - final published versions 1.0</w:t>
      </w:r>
    </w:p>
    <w:p w14:paraId="3E9ED5E4" w14:textId="77777777" w:rsidR="005565BE" w:rsidRPr="00E16A34" w:rsidRDefault="0052732C">
      <w:pPr>
        <w:rPr>
          <w:rFonts w:ascii="Arial" w:hAnsi="Arial" w:cs="Arial"/>
          <w:sz w:val="24"/>
          <w:szCs w:val="24"/>
        </w:rPr>
      </w:pPr>
      <w:r w:rsidRPr="00E16A34">
        <w:rPr>
          <w:rFonts w:ascii="Arial" w:hAnsi="Arial" w:cs="Arial"/>
          <w:sz w:val="24"/>
          <w:szCs w:val="24"/>
        </w:rPr>
        <w:br w:type="page"/>
      </w:r>
    </w:p>
    <w:p w14:paraId="6E806F68" w14:textId="77777777" w:rsidR="005565BE" w:rsidRPr="00E16A34" w:rsidRDefault="0052732C" w:rsidP="00192836">
      <w:pPr>
        <w:pStyle w:val="Heading1"/>
        <w:numPr>
          <w:ilvl w:val="0"/>
          <w:numId w:val="0"/>
        </w:numPr>
        <w:ind w:left="360" w:hanging="360"/>
        <w:rPr>
          <w:rFonts w:ascii="Arial" w:hAnsi="Arial" w:cs="Arial"/>
          <w:sz w:val="24"/>
          <w:szCs w:val="24"/>
        </w:rPr>
      </w:pPr>
      <w:bookmarkStart w:id="187" w:name="_Toc119581608"/>
      <w:bookmarkStart w:id="188" w:name="_Toc143867295"/>
      <w:bookmarkStart w:id="189" w:name="_Toc143867351"/>
      <w:bookmarkStart w:id="190" w:name="_Toc143868714"/>
      <w:bookmarkStart w:id="191" w:name="_Toc143869610"/>
      <w:bookmarkStart w:id="192" w:name="_Toc144201253"/>
      <w:bookmarkStart w:id="193" w:name="_Toc173504945"/>
      <w:r w:rsidRPr="00E16A34">
        <w:rPr>
          <w:rFonts w:ascii="Arial" w:hAnsi="Arial" w:cs="Arial"/>
          <w:sz w:val="24"/>
          <w:szCs w:val="24"/>
        </w:rPr>
        <w:lastRenderedPageBreak/>
        <w:t>Contents</w:t>
      </w:r>
      <w:bookmarkEnd w:id="187"/>
      <w:bookmarkEnd w:id="188"/>
      <w:bookmarkEnd w:id="189"/>
      <w:bookmarkEnd w:id="190"/>
      <w:bookmarkEnd w:id="191"/>
      <w:bookmarkEnd w:id="192"/>
      <w:bookmarkEnd w:id="193"/>
    </w:p>
    <w:p w14:paraId="503ED1FB" w14:textId="77777777" w:rsidR="00714BB2" w:rsidRDefault="0052732C" w:rsidP="00A55376">
      <w:pPr>
        <w:tabs>
          <w:tab w:val="left" w:leader="dot" w:pos="8505"/>
        </w:tabs>
        <w:rPr>
          <w:rFonts w:ascii="Arial" w:hAnsi="Arial" w:cs="Arial"/>
          <w:sz w:val="24"/>
          <w:szCs w:val="24"/>
        </w:rPr>
      </w:pPr>
      <w:r w:rsidRPr="00E16A34">
        <w:rPr>
          <w:rFonts w:ascii="Arial" w:hAnsi="Arial" w:cs="Arial"/>
          <w:sz w:val="24"/>
          <w:szCs w:val="24"/>
        </w:rPr>
        <w:fldChar w:fldCharType="begin"/>
      </w:r>
      <w:r w:rsidRPr="00E16A34">
        <w:rPr>
          <w:rFonts w:ascii="Arial" w:hAnsi="Arial" w:cs="Arial"/>
          <w:sz w:val="24"/>
          <w:szCs w:val="24"/>
        </w:rPr>
        <w:instrText xml:space="preserve"> TOC \o "1-3" \h \z \u </w:instrText>
      </w:r>
      <w:r w:rsidRPr="00E16A34">
        <w:rPr>
          <w:rFonts w:ascii="Arial" w:hAnsi="Arial" w:cs="Arial"/>
          <w:sz w:val="24"/>
          <w:szCs w:val="24"/>
        </w:rPr>
        <w:fldChar w:fldCharType="separate"/>
      </w:r>
      <w:r w:rsidRPr="00A61835">
        <w:rPr>
          <w:rFonts w:ascii="Arial" w:hAnsi="Arial" w:cs="Arial"/>
          <w:sz w:val="24"/>
          <w:szCs w:val="24"/>
        </w:rPr>
        <w:t>1 Introduction</w:t>
      </w:r>
      <w:r w:rsidR="001931ED">
        <w:rPr>
          <w:rFonts w:ascii="Arial" w:hAnsi="Arial" w:cs="Arial"/>
          <w:sz w:val="24"/>
          <w:szCs w:val="24"/>
        </w:rPr>
        <w:tab/>
        <w:t>4</w:t>
      </w:r>
    </w:p>
    <w:p w14:paraId="150A64ED" w14:textId="77777777" w:rsidR="00714BB2" w:rsidRPr="00A61835" w:rsidRDefault="00714BB2" w:rsidP="00A55376">
      <w:pPr>
        <w:tabs>
          <w:tab w:val="left" w:leader="dot" w:pos="8505"/>
        </w:tabs>
        <w:rPr>
          <w:rFonts w:ascii="Arial" w:hAnsi="Arial" w:cs="Arial"/>
          <w:sz w:val="24"/>
          <w:szCs w:val="24"/>
        </w:rPr>
      </w:pPr>
    </w:p>
    <w:p w14:paraId="4ACE8A4D" w14:textId="77777777" w:rsidR="00714BB2" w:rsidRPr="00A61835" w:rsidRDefault="0052732C" w:rsidP="00A55376">
      <w:pPr>
        <w:tabs>
          <w:tab w:val="left" w:leader="dot" w:pos="8505"/>
        </w:tabs>
        <w:rPr>
          <w:rFonts w:ascii="Arial" w:hAnsi="Arial" w:cs="Arial"/>
          <w:sz w:val="24"/>
          <w:szCs w:val="24"/>
        </w:rPr>
      </w:pPr>
      <w:r w:rsidRPr="00A61835">
        <w:rPr>
          <w:rFonts w:ascii="Arial" w:hAnsi="Arial" w:cs="Arial"/>
          <w:sz w:val="24"/>
          <w:szCs w:val="24"/>
        </w:rPr>
        <w:t>2 Purpose</w:t>
      </w:r>
      <w:r w:rsidR="001931ED">
        <w:rPr>
          <w:rFonts w:ascii="Arial" w:hAnsi="Arial" w:cs="Arial"/>
          <w:sz w:val="24"/>
          <w:szCs w:val="24"/>
        </w:rPr>
        <w:tab/>
        <w:t>6</w:t>
      </w:r>
    </w:p>
    <w:p w14:paraId="709C7A45" w14:textId="77777777" w:rsidR="00714BB2" w:rsidRDefault="00714BB2" w:rsidP="00A55376">
      <w:pPr>
        <w:tabs>
          <w:tab w:val="left" w:leader="dot" w:pos="8505"/>
        </w:tabs>
        <w:rPr>
          <w:rFonts w:ascii="Arial" w:hAnsi="Arial" w:cs="Arial"/>
          <w:sz w:val="24"/>
          <w:szCs w:val="24"/>
        </w:rPr>
      </w:pPr>
    </w:p>
    <w:p w14:paraId="3E0BA227" w14:textId="77777777" w:rsidR="00714BB2" w:rsidRPr="00A61835" w:rsidRDefault="0052732C" w:rsidP="00A55376">
      <w:pPr>
        <w:tabs>
          <w:tab w:val="left" w:leader="dot" w:pos="8505"/>
        </w:tabs>
        <w:rPr>
          <w:rFonts w:ascii="Arial" w:hAnsi="Arial" w:cs="Arial"/>
          <w:sz w:val="24"/>
          <w:szCs w:val="24"/>
        </w:rPr>
      </w:pPr>
      <w:r w:rsidRPr="00A61835">
        <w:rPr>
          <w:rFonts w:ascii="Arial" w:hAnsi="Arial" w:cs="Arial"/>
          <w:sz w:val="24"/>
          <w:szCs w:val="24"/>
        </w:rPr>
        <w:t>3 Scope</w:t>
      </w:r>
      <w:r w:rsidR="001931ED">
        <w:rPr>
          <w:rFonts w:ascii="Arial" w:hAnsi="Arial" w:cs="Arial"/>
          <w:sz w:val="24"/>
          <w:szCs w:val="24"/>
        </w:rPr>
        <w:tab/>
      </w:r>
      <w:r w:rsidR="00A55376">
        <w:rPr>
          <w:rFonts w:ascii="Arial" w:hAnsi="Arial" w:cs="Arial"/>
          <w:sz w:val="24"/>
          <w:szCs w:val="24"/>
        </w:rPr>
        <w:t>6</w:t>
      </w:r>
    </w:p>
    <w:p w14:paraId="5F587A06" w14:textId="77777777" w:rsidR="00714BB2" w:rsidRDefault="00714BB2" w:rsidP="00A55376">
      <w:pPr>
        <w:tabs>
          <w:tab w:val="left" w:leader="dot" w:pos="8505"/>
        </w:tabs>
        <w:rPr>
          <w:rFonts w:ascii="Arial" w:hAnsi="Arial" w:cs="Arial"/>
          <w:sz w:val="24"/>
          <w:szCs w:val="24"/>
        </w:rPr>
      </w:pPr>
    </w:p>
    <w:p w14:paraId="604E196F" w14:textId="77777777" w:rsidR="00714BB2" w:rsidRDefault="0052732C" w:rsidP="00A55376">
      <w:pPr>
        <w:tabs>
          <w:tab w:val="left" w:leader="dot" w:pos="8505"/>
        </w:tabs>
        <w:ind w:firstLine="284"/>
        <w:rPr>
          <w:rFonts w:ascii="Arial" w:hAnsi="Arial" w:cs="Arial"/>
          <w:sz w:val="24"/>
          <w:szCs w:val="24"/>
        </w:rPr>
      </w:pPr>
      <w:r w:rsidRPr="00A61835">
        <w:rPr>
          <w:rFonts w:ascii="Arial" w:hAnsi="Arial" w:cs="Arial"/>
          <w:sz w:val="24"/>
          <w:szCs w:val="24"/>
        </w:rPr>
        <w:t>Definition of Pavement Café</w:t>
      </w:r>
      <w:r w:rsidR="00A55376">
        <w:rPr>
          <w:rFonts w:ascii="Arial" w:hAnsi="Arial" w:cs="Arial"/>
          <w:sz w:val="24"/>
          <w:szCs w:val="24"/>
        </w:rPr>
        <w:tab/>
        <w:t>6</w:t>
      </w:r>
    </w:p>
    <w:p w14:paraId="2F32AEB0" w14:textId="77777777" w:rsidR="00714BB2" w:rsidRPr="00A61835" w:rsidRDefault="0052732C" w:rsidP="00A55376">
      <w:pPr>
        <w:tabs>
          <w:tab w:val="left" w:leader="dot" w:pos="8505"/>
        </w:tabs>
        <w:ind w:firstLine="284"/>
        <w:rPr>
          <w:rFonts w:ascii="Arial" w:hAnsi="Arial" w:cs="Arial"/>
          <w:sz w:val="24"/>
          <w:szCs w:val="24"/>
        </w:rPr>
      </w:pPr>
      <w:r w:rsidRPr="00A61835">
        <w:rPr>
          <w:rFonts w:ascii="Arial" w:hAnsi="Arial" w:cs="Arial"/>
          <w:sz w:val="24"/>
          <w:szCs w:val="24"/>
        </w:rPr>
        <w:t>Eligible Business</w:t>
      </w:r>
      <w:r w:rsidR="00A55376">
        <w:rPr>
          <w:rFonts w:ascii="Arial" w:hAnsi="Arial" w:cs="Arial"/>
          <w:sz w:val="24"/>
          <w:szCs w:val="24"/>
        </w:rPr>
        <w:tab/>
        <w:t>6</w:t>
      </w:r>
    </w:p>
    <w:p w14:paraId="466456FA" w14:textId="77777777" w:rsidR="00714BB2" w:rsidRPr="00A61835" w:rsidRDefault="0052732C" w:rsidP="00A55376">
      <w:pPr>
        <w:tabs>
          <w:tab w:val="left" w:leader="dot" w:pos="8505"/>
        </w:tabs>
        <w:ind w:firstLine="284"/>
        <w:rPr>
          <w:rFonts w:ascii="Arial" w:hAnsi="Arial" w:cs="Arial"/>
          <w:sz w:val="24"/>
          <w:szCs w:val="24"/>
        </w:rPr>
      </w:pPr>
      <w:r w:rsidRPr="00A61835">
        <w:rPr>
          <w:rFonts w:ascii="Arial" w:hAnsi="Arial" w:cs="Arial"/>
          <w:sz w:val="24"/>
          <w:szCs w:val="24"/>
        </w:rPr>
        <w:t>Eligible Locations</w:t>
      </w:r>
      <w:r w:rsidR="00A55376">
        <w:rPr>
          <w:rFonts w:ascii="Arial" w:hAnsi="Arial" w:cs="Arial"/>
          <w:sz w:val="24"/>
          <w:szCs w:val="24"/>
        </w:rPr>
        <w:tab/>
        <w:t>7</w:t>
      </w:r>
    </w:p>
    <w:p w14:paraId="126981C6" w14:textId="77777777" w:rsidR="00714BB2" w:rsidRPr="00A61835" w:rsidRDefault="0052732C" w:rsidP="00A55376">
      <w:pPr>
        <w:tabs>
          <w:tab w:val="left" w:leader="dot" w:pos="8505"/>
        </w:tabs>
        <w:ind w:firstLine="284"/>
        <w:rPr>
          <w:rFonts w:ascii="Arial" w:hAnsi="Arial" w:cs="Arial"/>
          <w:sz w:val="24"/>
          <w:szCs w:val="24"/>
        </w:rPr>
      </w:pPr>
      <w:r w:rsidRPr="00A61835">
        <w:rPr>
          <w:rFonts w:ascii="Arial" w:hAnsi="Arial" w:cs="Arial"/>
          <w:sz w:val="24"/>
          <w:szCs w:val="24"/>
        </w:rPr>
        <w:t>Type of Furniture permitted</w:t>
      </w:r>
      <w:r w:rsidR="00A55376">
        <w:rPr>
          <w:rFonts w:ascii="Arial" w:hAnsi="Arial" w:cs="Arial"/>
          <w:sz w:val="24"/>
          <w:szCs w:val="24"/>
        </w:rPr>
        <w:tab/>
        <w:t>7</w:t>
      </w:r>
    </w:p>
    <w:p w14:paraId="74A4514F" w14:textId="77777777" w:rsidR="00714BB2" w:rsidRPr="00A61835" w:rsidRDefault="0052732C" w:rsidP="00A55376">
      <w:pPr>
        <w:tabs>
          <w:tab w:val="left" w:leader="dot" w:pos="8505"/>
        </w:tabs>
        <w:ind w:firstLine="284"/>
        <w:rPr>
          <w:rFonts w:ascii="Arial" w:hAnsi="Arial" w:cs="Arial"/>
          <w:sz w:val="24"/>
          <w:szCs w:val="24"/>
        </w:rPr>
      </w:pPr>
      <w:r w:rsidRPr="00A61835">
        <w:rPr>
          <w:rFonts w:ascii="Arial" w:hAnsi="Arial" w:cs="Arial"/>
          <w:sz w:val="24"/>
          <w:szCs w:val="24"/>
        </w:rPr>
        <w:t>Planning Permission</w:t>
      </w:r>
      <w:r w:rsidR="00A55376">
        <w:rPr>
          <w:rFonts w:ascii="Arial" w:hAnsi="Arial" w:cs="Arial"/>
          <w:sz w:val="24"/>
          <w:szCs w:val="24"/>
        </w:rPr>
        <w:tab/>
        <w:t>8</w:t>
      </w:r>
    </w:p>
    <w:p w14:paraId="5ED02F5F" w14:textId="77777777" w:rsidR="00714BB2" w:rsidRPr="00A61835" w:rsidRDefault="0052732C" w:rsidP="00A55376">
      <w:pPr>
        <w:tabs>
          <w:tab w:val="left" w:leader="dot" w:pos="8505"/>
        </w:tabs>
        <w:jc w:val="both"/>
        <w:rPr>
          <w:rFonts w:ascii="Arial" w:hAnsi="Arial" w:cs="Arial"/>
          <w:sz w:val="24"/>
          <w:szCs w:val="24"/>
        </w:rPr>
      </w:pPr>
      <w:r>
        <w:rPr>
          <w:rFonts w:ascii="Arial" w:hAnsi="Arial" w:cs="Arial"/>
          <w:sz w:val="24"/>
          <w:szCs w:val="24"/>
        </w:rPr>
        <w:t xml:space="preserve">4 </w:t>
      </w:r>
      <w:r w:rsidR="00A55376">
        <w:rPr>
          <w:rFonts w:ascii="Arial" w:hAnsi="Arial" w:cs="Arial"/>
          <w:sz w:val="24"/>
          <w:szCs w:val="24"/>
        </w:rPr>
        <w:t xml:space="preserve"> </w:t>
      </w:r>
      <w:r w:rsidRPr="00A61835">
        <w:rPr>
          <w:rFonts w:ascii="Arial" w:hAnsi="Arial" w:cs="Arial"/>
          <w:sz w:val="24"/>
          <w:szCs w:val="24"/>
        </w:rPr>
        <w:t>Application process and Determination of Pavement Licence applications</w:t>
      </w:r>
      <w:r w:rsidR="00A55376">
        <w:rPr>
          <w:rFonts w:ascii="Arial" w:hAnsi="Arial" w:cs="Arial"/>
          <w:sz w:val="24"/>
          <w:szCs w:val="24"/>
        </w:rPr>
        <w:tab/>
        <w:t>9</w:t>
      </w:r>
    </w:p>
    <w:p w14:paraId="73B62A19" w14:textId="77777777" w:rsidR="00714BB2" w:rsidRPr="00A61835" w:rsidRDefault="0052732C" w:rsidP="00A55376">
      <w:pPr>
        <w:tabs>
          <w:tab w:val="left" w:leader="dot" w:pos="8505"/>
        </w:tabs>
        <w:ind w:firstLine="284"/>
        <w:rPr>
          <w:rFonts w:ascii="Arial" w:hAnsi="Arial" w:cs="Arial"/>
          <w:sz w:val="24"/>
          <w:szCs w:val="24"/>
        </w:rPr>
      </w:pPr>
      <w:r w:rsidRPr="00A61835">
        <w:rPr>
          <w:rFonts w:ascii="Arial" w:hAnsi="Arial" w:cs="Arial"/>
          <w:sz w:val="24"/>
          <w:szCs w:val="24"/>
        </w:rPr>
        <w:t>Fees</w:t>
      </w:r>
      <w:r w:rsidR="00A55376">
        <w:rPr>
          <w:rFonts w:ascii="Arial" w:hAnsi="Arial" w:cs="Arial"/>
          <w:sz w:val="24"/>
          <w:szCs w:val="24"/>
        </w:rPr>
        <w:tab/>
        <w:t>10</w:t>
      </w:r>
    </w:p>
    <w:p w14:paraId="2E79F213" w14:textId="77777777" w:rsidR="00714BB2" w:rsidRPr="00A61835" w:rsidRDefault="0052732C" w:rsidP="00A55376">
      <w:pPr>
        <w:tabs>
          <w:tab w:val="left" w:leader="dot" w:pos="8505"/>
        </w:tabs>
        <w:ind w:firstLine="284"/>
        <w:rPr>
          <w:rFonts w:ascii="Arial" w:hAnsi="Arial" w:cs="Arial"/>
          <w:sz w:val="24"/>
          <w:szCs w:val="24"/>
        </w:rPr>
      </w:pPr>
      <w:r w:rsidRPr="00A61835">
        <w:rPr>
          <w:rFonts w:ascii="Arial" w:hAnsi="Arial" w:cs="Arial"/>
          <w:sz w:val="24"/>
          <w:szCs w:val="24"/>
        </w:rPr>
        <w:t>Consultation</w:t>
      </w:r>
      <w:r w:rsidR="00A55376">
        <w:rPr>
          <w:rFonts w:ascii="Arial" w:hAnsi="Arial" w:cs="Arial"/>
          <w:sz w:val="24"/>
          <w:szCs w:val="24"/>
        </w:rPr>
        <w:tab/>
        <w:t>10</w:t>
      </w:r>
    </w:p>
    <w:p w14:paraId="17489973" w14:textId="77777777" w:rsidR="00714BB2" w:rsidRPr="00A61835" w:rsidRDefault="0052732C" w:rsidP="00A55376">
      <w:pPr>
        <w:tabs>
          <w:tab w:val="left" w:leader="dot" w:pos="8505"/>
        </w:tabs>
        <w:ind w:firstLine="284"/>
        <w:rPr>
          <w:rFonts w:ascii="Arial" w:hAnsi="Arial" w:cs="Arial"/>
          <w:sz w:val="24"/>
          <w:szCs w:val="24"/>
        </w:rPr>
      </w:pPr>
      <w:r w:rsidRPr="00A61835">
        <w:rPr>
          <w:rFonts w:ascii="Arial" w:hAnsi="Arial" w:cs="Arial"/>
          <w:sz w:val="24"/>
          <w:szCs w:val="24"/>
        </w:rPr>
        <w:t>Site Notice of Application</w:t>
      </w:r>
      <w:r w:rsidR="00A55376">
        <w:rPr>
          <w:rFonts w:ascii="Arial" w:hAnsi="Arial" w:cs="Arial"/>
          <w:sz w:val="24"/>
          <w:szCs w:val="24"/>
        </w:rPr>
        <w:tab/>
        <w:t>11</w:t>
      </w:r>
    </w:p>
    <w:p w14:paraId="57337C62" w14:textId="77777777" w:rsidR="00714BB2" w:rsidRPr="00A61835" w:rsidRDefault="0052732C" w:rsidP="00A55376">
      <w:pPr>
        <w:tabs>
          <w:tab w:val="left" w:leader="dot" w:pos="8505"/>
        </w:tabs>
        <w:ind w:firstLine="284"/>
        <w:rPr>
          <w:rFonts w:ascii="Arial" w:hAnsi="Arial" w:cs="Arial"/>
          <w:sz w:val="24"/>
          <w:szCs w:val="24"/>
        </w:rPr>
      </w:pPr>
      <w:r w:rsidRPr="00A61835">
        <w:rPr>
          <w:rFonts w:ascii="Arial" w:hAnsi="Arial" w:cs="Arial"/>
          <w:sz w:val="24"/>
          <w:szCs w:val="24"/>
        </w:rPr>
        <w:t>Site Assessment</w:t>
      </w:r>
      <w:r w:rsidR="00A55376">
        <w:rPr>
          <w:rFonts w:ascii="Arial" w:hAnsi="Arial" w:cs="Arial"/>
          <w:sz w:val="24"/>
          <w:szCs w:val="24"/>
        </w:rPr>
        <w:tab/>
        <w:t>12</w:t>
      </w:r>
    </w:p>
    <w:p w14:paraId="6D37B0DD" w14:textId="77777777" w:rsidR="00714BB2" w:rsidRPr="00A61835" w:rsidRDefault="0052732C" w:rsidP="00A55376">
      <w:pPr>
        <w:tabs>
          <w:tab w:val="left" w:leader="dot" w:pos="8505"/>
        </w:tabs>
        <w:ind w:firstLine="284"/>
        <w:rPr>
          <w:rFonts w:ascii="Arial" w:hAnsi="Arial" w:cs="Arial"/>
          <w:sz w:val="24"/>
          <w:szCs w:val="24"/>
        </w:rPr>
      </w:pPr>
      <w:r w:rsidRPr="00A61835">
        <w:rPr>
          <w:rFonts w:ascii="Arial" w:hAnsi="Arial" w:cs="Arial"/>
          <w:sz w:val="24"/>
          <w:szCs w:val="24"/>
        </w:rPr>
        <w:t>Ensuring the needs of disabled person</w:t>
      </w:r>
      <w:r w:rsidR="00A55376">
        <w:rPr>
          <w:rFonts w:ascii="Arial" w:hAnsi="Arial" w:cs="Arial"/>
          <w:sz w:val="24"/>
          <w:szCs w:val="24"/>
        </w:rPr>
        <w:tab/>
        <w:t>13</w:t>
      </w:r>
    </w:p>
    <w:p w14:paraId="0C88F265" w14:textId="77777777" w:rsidR="00714BB2" w:rsidRPr="00A61835" w:rsidRDefault="0052732C" w:rsidP="00A55376">
      <w:pPr>
        <w:tabs>
          <w:tab w:val="left" w:leader="dot" w:pos="8505"/>
        </w:tabs>
        <w:ind w:firstLine="284"/>
        <w:rPr>
          <w:rFonts w:ascii="Arial" w:hAnsi="Arial" w:cs="Arial"/>
          <w:sz w:val="24"/>
          <w:szCs w:val="24"/>
        </w:rPr>
      </w:pPr>
      <w:r w:rsidRPr="00A61835">
        <w:rPr>
          <w:rFonts w:ascii="Arial" w:hAnsi="Arial" w:cs="Arial"/>
          <w:sz w:val="24"/>
          <w:szCs w:val="24"/>
        </w:rPr>
        <w:t>Determination of applications</w:t>
      </w:r>
      <w:r w:rsidR="00A55376">
        <w:rPr>
          <w:rFonts w:ascii="Arial" w:hAnsi="Arial" w:cs="Arial"/>
          <w:sz w:val="24"/>
          <w:szCs w:val="24"/>
        </w:rPr>
        <w:tab/>
        <w:t>14</w:t>
      </w:r>
    </w:p>
    <w:p w14:paraId="7CC7B393" w14:textId="77777777" w:rsidR="00714BB2" w:rsidRPr="00A61835" w:rsidRDefault="0052732C" w:rsidP="00A55376">
      <w:pPr>
        <w:tabs>
          <w:tab w:val="left" w:leader="dot" w:pos="8505"/>
        </w:tabs>
        <w:ind w:firstLine="284"/>
        <w:rPr>
          <w:rFonts w:ascii="Arial" w:hAnsi="Arial" w:cs="Arial"/>
          <w:sz w:val="24"/>
          <w:szCs w:val="24"/>
        </w:rPr>
      </w:pPr>
      <w:r w:rsidRPr="00A61835">
        <w:rPr>
          <w:rFonts w:ascii="Arial" w:hAnsi="Arial" w:cs="Arial"/>
          <w:sz w:val="24"/>
          <w:szCs w:val="24"/>
        </w:rPr>
        <w:t>Approval of applications</w:t>
      </w:r>
      <w:r w:rsidR="00A55376">
        <w:rPr>
          <w:rFonts w:ascii="Arial" w:hAnsi="Arial" w:cs="Arial"/>
          <w:sz w:val="24"/>
          <w:szCs w:val="24"/>
        </w:rPr>
        <w:tab/>
        <w:t>15</w:t>
      </w:r>
    </w:p>
    <w:p w14:paraId="14411906" w14:textId="77777777" w:rsidR="00714BB2" w:rsidRPr="00A61835" w:rsidRDefault="0052732C" w:rsidP="00A55376">
      <w:pPr>
        <w:tabs>
          <w:tab w:val="left" w:leader="dot" w:pos="8505"/>
        </w:tabs>
        <w:ind w:firstLine="284"/>
        <w:rPr>
          <w:rFonts w:ascii="Arial" w:hAnsi="Arial" w:cs="Arial"/>
          <w:sz w:val="24"/>
          <w:szCs w:val="24"/>
        </w:rPr>
      </w:pPr>
      <w:r w:rsidRPr="00A61835">
        <w:rPr>
          <w:rFonts w:ascii="Arial" w:hAnsi="Arial" w:cs="Arial"/>
          <w:sz w:val="24"/>
          <w:szCs w:val="24"/>
        </w:rPr>
        <w:t>Licences deemed to be granted</w:t>
      </w:r>
      <w:r w:rsidR="00A55376">
        <w:rPr>
          <w:rFonts w:ascii="Arial" w:hAnsi="Arial" w:cs="Arial"/>
          <w:sz w:val="24"/>
          <w:szCs w:val="24"/>
        </w:rPr>
        <w:tab/>
        <w:t>16</w:t>
      </w:r>
    </w:p>
    <w:p w14:paraId="2069B028" w14:textId="77777777" w:rsidR="00714BB2" w:rsidRPr="00A61835" w:rsidRDefault="0052732C" w:rsidP="00A55376">
      <w:pPr>
        <w:tabs>
          <w:tab w:val="left" w:leader="dot" w:pos="8505"/>
        </w:tabs>
        <w:ind w:firstLine="284"/>
        <w:rPr>
          <w:rFonts w:ascii="Arial" w:hAnsi="Arial" w:cs="Arial"/>
          <w:sz w:val="24"/>
          <w:szCs w:val="24"/>
        </w:rPr>
      </w:pPr>
      <w:r w:rsidRPr="00A61835">
        <w:rPr>
          <w:rFonts w:ascii="Arial" w:hAnsi="Arial" w:cs="Arial"/>
          <w:sz w:val="24"/>
          <w:szCs w:val="24"/>
        </w:rPr>
        <w:t>Licence duration</w:t>
      </w:r>
      <w:r w:rsidR="00A55376">
        <w:rPr>
          <w:rFonts w:ascii="Arial" w:hAnsi="Arial" w:cs="Arial"/>
          <w:sz w:val="24"/>
          <w:szCs w:val="24"/>
        </w:rPr>
        <w:tab/>
        <w:t>16</w:t>
      </w:r>
    </w:p>
    <w:p w14:paraId="1197B21F" w14:textId="77777777" w:rsidR="00714BB2" w:rsidRPr="00A61835" w:rsidRDefault="0052732C" w:rsidP="00A55376">
      <w:pPr>
        <w:tabs>
          <w:tab w:val="left" w:leader="dot" w:pos="8505"/>
        </w:tabs>
        <w:ind w:firstLine="284"/>
        <w:rPr>
          <w:rFonts w:ascii="Arial" w:hAnsi="Arial" w:cs="Arial"/>
          <w:sz w:val="24"/>
          <w:szCs w:val="24"/>
        </w:rPr>
      </w:pPr>
      <w:r w:rsidRPr="00A61835">
        <w:rPr>
          <w:rFonts w:ascii="Arial" w:hAnsi="Arial" w:cs="Arial"/>
          <w:sz w:val="24"/>
          <w:szCs w:val="24"/>
        </w:rPr>
        <w:t>Refusal of applications</w:t>
      </w:r>
      <w:r w:rsidR="00A55376">
        <w:rPr>
          <w:rFonts w:ascii="Arial" w:hAnsi="Arial" w:cs="Arial"/>
          <w:sz w:val="24"/>
          <w:szCs w:val="24"/>
        </w:rPr>
        <w:tab/>
        <w:t>17</w:t>
      </w:r>
    </w:p>
    <w:p w14:paraId="0398FC99" w14:textId="77777777" w:rsidR="00714BB2" w:rsidRPr="00A61835" w:rsidRDefault="0052732C" w:rsidP="00A55376">
      <w:pPr>
        <w:tabs>
          <w:tab w:val="left" w:leader="dot" w:pos="8505"/>
        </w:tabs>
        <w:rPr>
          <w:rFonts w:ascii="Arial" w:hAnsi="Arial" w:cs="Arial"/>
          <w:sz w:val="24"/>
          <w:szCs w:val="24"/>
        </w:rPr>
      </w:pPr>
      <w:r w:rsidRPr="00A61835">
        <w:rPr>
          <w:rFonts w:ascii="Arial" w:hAnsi="Arial" w:cs="Arial"/>
          <w:sz w:val="24"/>
          <w:szCs w:val="24"/>
        </w:rPr>
        <w:t>5. Conditions</w:t>
      </w:r>
      <w:r w:rsidR="00A55376">
        <w:rPr>
          <w:rFonts w:ascii="Arial" w:hAnsi="Arial" w:cs="Arial"/>
          <w:sz w:val="24"/>
          <w:szCs w:val="24"/>
        </w:rPr>
        <w:tab/>
        <w:t>17</w:t>
      </w:r>
    </w:p>
    <w:p w14:paraId="1F1F28F0" w14:textId="77777777" w:rsidR="00714BB2" w:rsidRPr="00A61835" w:rsidRDefault="0052732C" w:rsidP="00A55376">
      <w:pPr>
        <w:tabs>
          <w:tab w:val="left" w:leader="dot" w:pos="8505"/>
        </w:tabs>
        <w:ind w:firstLine="284"/>
        <w:rPr>
          <w:rFonts w:ascii="Arial" w:hAnsi="Arial" w:cs="Arial"/>
          <w:sz w:val="24"/>
          <w:szCs w:val="24"/>
        </w:rPr>
      </w:pPr>
      <w:r w:rsidRPr="00A61835">
        <w:rPr>
          <w:rFonts w:ascii="Arial" w:hAnsi="Arial" w:cs="Arial"/>
          <w:sz w:val="24"/>
          <w:szCs w:val="24"/>
        </w:rPr>
        <w:t>Local Conditions</w:t>
      </w:r>
      <w:r w:rsidR="00A55376">
        <w:rPr>
          <w:rFonts w:ascii="Arial" w:hAnsi="Arial" w:cs="Arial"/>
          <w:sz w:val="24"/>
          <w:szCs w:val="24"/>
        </w:rPr>
        <w:tab/>
        <w:t>17</w:t>
      </w:r>
    </w:p>
    <w:p w14:paraId="0972513D" w14:textId="77777777" w:rsidR="00714BB2" w:rsidRPr="00A61835" w:rsidRDefault="0052732C" w:rsidP="00A55376">
      <w:pPr>
        <w:tabs>
          <w:tab w:val="left" w:leader="dot" w:pos="8505"/>
        </w:tabs>
        <w:ind w:firstLine="284"/>
        <w:rPr>
          <w:rFonts w:ascii="Arial" w:hAnsi="Arial" w:cs="Arial"/>
          <w:sz w:val="24"/>
          <w:szCs w:val="24"/>
        </w:rPr>
      </w:pPr>
      <w:r w:rsidRPr="00A61835">
        <w:rPr>
          <w:rFonts w:ascii="Arial" w:hAnsi="Arial" w:cs="Arial"/>
          <w:sz w:val="24"/>
          <w:szCs w:val="24"/>
        </w:rPr>
        <w:t>National Conditions</w:t>
      </w:r>
      <w:r w:rsidR="00A55376">
        <w:rPr>
          <w:rFonts w:ascii="Arial" w:hAnsi="Arial" w:cs="Arial"/>
          <w:sz w:val="24"/>
          <w:szCs w:val="24"/>
        </w:rPr>
        <w:tab/>
        <w:t>18</w:t>
      </w:r>
    </w:p>
    <w:p w14:paraId="01A340AB" w14:textId="77777777" w:rsidR="00714BB2" w:rsidRPr="00A61835" w:rsidRDefault="0052732C" w:rsidP="00A55376">
      <w:pPr>
        <w:tabs>
          <w:tab w:val="left" w:leader="dot" w:pos="8505"/>
        </w:tabs>
        <w:ind w:firstLine="284"/>
        <w:rPr>
          <w:rFonts w:ascii="Arial" w:hAnsi="Arial" w:cs="Arial"/>
          <w:sz w:val="24"/>
          <w:szCs w:val="24"/>
        </w:rPr>
      </w:pPr>
      <w:r w:rsidRPr="00A61835">
        <w:rPr>
          <w:rFonts w:ascii="Arial" w:hAnsi="Arial" w:cs="Arial"/>
          <w:sz w:val="24"/>
          <w:szCs w:val="24"/>
        </w:rPr>
        <w:t>National No Obstruction Condition</w:t>
      </w:r>
      <w:r w:rsidR="00A55376">
        <w:rPr>
          <w:rFonts w:ascii="Arial" w:hAnsi="Arial" w:cs="Arial"/>
          <w:sz w:val="24"/>
          <w:szCs w:val="24"/>
        </w:rPr>
        <w:tab/>
        <w:t>18</w:t>
      </w:r>
    </w:p>
    <w:p w14:paraId="6EF499BD" w14:textId="77777777" w:rsidR="00714BB2" w:rsidRPr="00A61835" w:rsidRDefault="0052732C" w:rsidP="00A55376">
      <w:pPr>
        <w:tabs>
          <w:tab w:val="left" w:leader="dot" w:pos="8505"/>
        </w:tabs>
        <w:ind w:firstLine="284"/>
        <w:rPr>
          <w:rFonts w:ascii="Arial" w:hAnsi="Arial" w:cs="Arial"/>
          <w:sz w:val="24"/>
          <w:szCs w:val="24"/>
        </w:rPr>
      </w:pPr>
      <w:r w:rsidRPr="00A61835">
        <w:rPr>
          <w:rFonts w:ascii="Arial" w:hAnsi="Arial" w:cs="Arial"/>
          <w:sz w:val="24"/>
          <w:szCs w:val="24"/>
        </w:rPr>
        <w:t>National No Smoking Condition</w:t>
      </w:r>
      <w:r w:rsidR="00A55376">
        <w:rPr>
          <w:rFonts w:ascii="Arial" w:hAnsi="Arial" w:cs="Arial"/>
          <w:sz w:val="24"/>
          <w:szCs w:val="24"/>
        </w:rPr>
        <w:tab/>
        <w:t>18</w:t>
      </w:r>
    </w:p>
    <w:p w14:paraId="38BADBA7" w14:textId="77777777" w:rsidR="00714BB2" w:rsidRPr="00A61835" w:rsidRDefault="0052732C" w:rsidP="00A55376">
      <w:pPr>
        <w:tabs>
          <w:tab w:val="left" w:leader="dot" w:pos="8505"/>
        </w:tabs>
        <w:jc w:val="both"/>
        <w:rPr>
          <w:rFonts w:ascii="Arial" w:hAnsi="Arial" w:cs="Arial"/>
          <w:sz w:val="24"/>
          <w:szCs w:val="24"/>
        </w:rPr>
      </w:pPr>
      <w:r>
        <w:rPr>
          <w:rFonts w:ascii="Arial" w:hAnsi="Arial" w:cs="Arial"/>
          <w:sz w:val="24"/>
          <w:szCs w:val="24"/>
        </w:rPr>
        <w:t xml:space="preserve">6. </w:t>
      </w:r>
      <w:r w:rsidRPr="00A61835">
        <w:rPr>
          <w:rFonts w:ascii="Arial" w:hAnsi="Arial" w:cs="Arial"/>
          <w:sz w:val="24"/>
          <w:szCs w:val="24"/>
        </w:rPr>
        <w:t>Enforcement</w:t>
      </w:r>
      <w:r>
        <w:rPr>
          <w:rFonts w:ascii="Arial" w:hAnsi="Arial" w:cs="Arial"/>
          <w:sz w:val="24"/>
          <w:szCs w:val="24"/>
        </w:rPr>
        <w:tab/>
        <w:t>19</w:t>
      </w:r>
    </w:p>
    <w:p w14:paraId="73895B93" w14:textId="77777777" w:rsidR="00714BB2" w:rsidRPr="00A61835" w:rsidRDefault="0052732C" w:rsidP="00A55376">
      <w:pPr>
        <w:tabs>
          <w:tab w:val="left" w:leader="dot" w:pos="8505"/>
        </w:tabs>
        <w:ind w:firstLine="284"/>
        <w:jc w:val="both"/>
        <w:rPr>
          <w:rFonts w:ascii="Arial" w:hAnsi="Arial" w:cs="Arial"/>
          <w:sz w:val="24"/>
          <w:szCs w:val="24"/>
        </w:rPr>
      </w:pPr>
      <w:r w:rsidRPr="00A61835">
        <w:rPr>
          <w:rFonts w:ascii="Arial" w:hAnsi="Arial" w:cs="Arial"/>
          <w:sz w:val="24"/>
          <w:szCs w:val="24"/>
        </w:rPr>
        <w:t>General Principles of Enforcement</w:t>
      </w:r>
      <w:r w:rsidR="00A55376">
        <w:rPr>
          <w:rFonts w:ascii="Arial" w:hAnsi="Arial" w:cs="Arial"/>
          <w:sz w:val="24"/>
          <w:szCs w:val="24"/>
        </w:rPr>
        <w:tab/>
        <w:t>19</w:t>
      </w:r>
    </w:p>
    <w:p w14:paraId="778B024C" w14:textId="77777777" w:rsidR="00714BB2" w:rsidRPr="00A61835" w:rsidRDefault="0052732C" w:rsidP="00A55376">
      <w:pPr>
        <w:tabs>
          <w:tab w:val="left" w:leader="dot" w:pos="8505"/>
        </w:tabs>
        <w:ind w:firstLine="284"/>
        <w:jc w:val="both"/>
        <w:rPr>
          <w:rFonts w:ascii="Arial" w:hAnsi="Arial" w:cs="Arial"/>
          <w:sz w:val="24"/>
          <w:szCs w:val="24"/>
        </w:rPr>
      </w:pPr>
      <w:r w:rsidRPr="00A61835">
        <w:rPr>
          <w:rFonts w:ascii="Arial" w:hAnsi="Arial" w:cs="Arial"/>
          <w:sz w:val="24"/>
          <w:szCs w:val="24"/>
        </w:rPr>
        <w:t>Breaches of Pavement Licence Conditions</w:t>
      </w:r>
      <w:r w:rsidR="00A55376">
        <w:rPr>
          <w:rFonts w:ascii="Arial" w:hAnsi="Arial" w:cs="Arial"/>
          <w:sz w:val="24"/>
          <w:szCs w:val="24"/>
        </w:rPr>
        <w:tab/>
        <w:t>19</w:t>
      </w:r>
    </w:p>
    <w:p w14:paraId="2AE40D08" w14:textId="77777777" w:rsidR="00714BB2" w:rsidRPr="00A61835" w:rsidRDefault="0052732C" w:rsidP="00A55376">
      <w:pPr>
        <w:tabs>
          <w:tab w:val="left" w:leader="dot" w:pos="8505"/>
        </w:tabs>
        <w:ind w:firstLine="284"/>
        <w:jc w:val="both"/>
        <w:rPr>
          <w:rFonts w:ascii="Arial" w:hAnsi="Arial" w:cs="Arial"/>
          <w:sz w:val="24"/>
          <w:szCs w:val="24"/>
        </w:rPr>
      </w:pPr>
      <w:r w:rsidRPr="00A61835">
        <w:rPr>
          <w:rFonts w:ascii="Arial" w:hAnsi="Arial" w:cs="Arial"/>
          <w:sz w:val="24"/>
          <w:szCs w:val="24"/>
        </w:rPr>
        <w:t>Removal of Unlicensed Furniture</w:t>
      </w:r>
      <w:r w:rsidR="00A55376">
        <w:rPr>
          <w:rFonts w:ascii="Arial" w:hAnsi="Arial" w:cs="Arial"/>
          <w:sz w:val="24"/>
          <w:szCs w:val="24"/>
        </w:rPr>
        <w:tab/>
        <w:t>20</w:t>
      </w:r>
    </w:p>
    <w:p w14:paraId="09D4A348" w14:textId="77777777" w:rsidR="00714BB2" w:rsidRPr="00A61835" w:rsidRDefault="0052732C" w:rsidP="00A55376">
      <w:pPr>
        <w:tabs>
          <w:tab w:val="left" w:leader="dot" w:pos="8505"/>
        </w:tabs>
        <w:jc w:val="both"/>
        <w:rPr>
          <w:rFonts w:ascii="Arial" w:hAnsi="Arial" w:cs="Arial"/>
          <w:sz w:val="24"/>
          <w:szCs w:val="24"/>
        </w:rPr>
      </w:pPr>
      <w:r>
        <w:rPr>
          <w:rFonts w:ascii="Arial" w:hAnsi="Arial" w:cs="Arial"/>
          <w:sz w:val="24"/>
          <w:szCs w:val="24"/>
        </w:rPr>
        <w:t xml:space="preserve">7. </w:t>
      </w:r>
      <w:r w:rsidRPr="00A61835">
        <w:rPr>
          <w:rFonts w:ascii="Arial" w:hAnsi="Arial" w:cs="Arial"/>
          <w:sz w:val="24"/>
          <w:szCs w:val="24"/>
        </w:rPr>
        <w:t>Review Procedures</w:t>
      </w:r>
      <w:r>
        <w:rPr>
          <w:rFonts w:ascii="Arial" w:hAnsi="Arial" w:cs="Arial"/>
          <w:sz w:val="24"/>
          <w:szCs w:val="24"/>
        </w:rPr>
        <w:tab/>
        <w:t>21</w:t>
      </w:r>
    </w:p>
    <w:p w14:paraId="3D88BD8D" w14:textId="77777777" w:rsidR="00714BB2" w:rsidRPr="001F51B4" w:rsidRDefault="00714BB2" w:rsidP="00714BB2"/>
    <w:p w14:paraId="41DC8D22" w14:textId="77777777" w:rsidR="00714BB2" w:rsidRPr="00E16A34" w:rsidRDefault="00714BB2" w:rsidP="00714BB2">
      <w:pPr>
        <w:pStyle w:val="TOC1"/>
        <w:rPr>
          <w:rFonts w:ascii="Arial" w:eastAsiaTheme="minorEastAsia" w:hAnsi="Arial" w:cs="Arial"/>
          <w:noProof/>
          <w:sz w:val="24"/>
          <w:szCs w:val="24"/>
          <w:lang w:eastAsia="en-GB"/>
        </w:rPr>
      </w:pPr>
    </w:p>
    <w:p w14:paraId="451F330F" w14:textId="77777777" w:rsidR="008B7A82" w:rsidRPr="00E16A34" w:rsidRDefault="008B7A82">
      <w:pPr>
        <w:pStyle w:val="TOC1"/>
        <w:rPr>
          <w:rFonts w:ascii="Arial" w:eastAsiaTheme="minorEastAsia" w:hAnsi="Arial" w:cs="Arial"/>
          <w:noProof/>
          <w:sz w:val="24"/>
          <w:szCs w:val="24"/>
          <w:lang w:eastAsia="en-GB"/>
        </w:rPr>
      </w:pPr>
    </w:p>
    <w:p w14:paraId="58F69AE4" w14:textId="77777777" w:rsidR="008B7A82" w:rsidRPr="00E16A34" w:rsidRDefault="00CB4D83">
      <w:pPr>
        <w:pStyle w:val="TOC1"/>
        <w:rPr>
          <w:rFonts w:ascii="Arial" w:eastAsiaTheme="minorEastAsia" w:hAnsi="Arial" w:cs="Arial"/>
          <w:noProof/>
          <w:sz w:val="24"/>
          <w:szCs w:val="24"/>
          <w:lang w:eastAsia="en-GB"/>
        </w:rPr>
      </w:pPr>
      <w:hyperlink w:anchor="_Toc173504988" w:history="1">
        <w:r w:rsidR="0052732C" w:rsidRPr="00E16A34">
          <w:rPr>
            <w:rStyle w:val="Hyperlink"/>
            <w:rFonts w:ascii="Arial" w:hAnsi="Arial" w:cs="Arial"/>
            <w:noProof/>
            <w:sz w:val="24"/>
            <w:szCs w:val="24"/>
          </w:rPr>
          <w:t xml:space="preserve">Appendix 1 – </w:t>
        </w:r>
        <w:r w:rsidR="00892864">
          <w:rPr>
            <w:rStyle w:val="Hyperlink"/>
            <w:rFonts w:ascii="Arial" w:hAnsi="Arial" w:cs="Arial"/>
            <w:noProof/>
            <w:sz w:val="24"/>
            <w:szCs w:val="24"/>
          </w:rPr>
          <w:t>Site Notice</w:t>
        </w:r>
      </w:hyperlink>
    </w:p>
    <w:p w14:paraId="07A111DF" w14:textId="77777777" w:rsidR="008B7A82" w:rsidRPr="00E16A34" w:rsidRDefault="00CB4D83">
      <w:pPr>
        <w:pStyle w:val="TOC1"/>
        <w:rPr>
          <w:rFonts w:ascii="Arial" w:eastAsiaTheme="minorEastAsia" w:hAnsi="Arial" w:cs="Arial"/>
          <w:noProof/>
          <w:sz w:val="24"/>
          <w:szCs w:val="24"/>
          <w:lang w:eastAsia="en-GB"/>
        </w:rPr>
      </w:pPr>
      <w:hyperlink w:anchor="_Toc173504989" w:history="1">
        <w:r w:rsidR="0052732C" w:rsidRPr="00E16A34">
          <w:rPr>
            <w:rStyle w:val="Hyperlink"/>
            <w:rFonts w:ascii="Arial" w:hAnsi="Arial" w:cs="Arial"/>
            <w:noProof/>
            <w:sz w:val="24"/>
            <w:szCs w:val="24"/>
          </w:rPr>
          <w:t>Appendix 2 –</w:t>
        </w:r>
        <w:r w:rsidR="00892864">
          <w:rPr>
            <w:rStyle w:val="Hyperlink"/>
            <w:rFonts w:ascii="Arial" w:hAnsi="Arial" w:cs="Arial"/>
            <w:noProof/>
            <w:sz w:val="24"/>
            <w:szCs w:val="24"/>
          </w:rPr>
          <w:t xml:space="preserve"> Westmorland and Furness Standard Conditions</w:t>
        </w:r>
      </w:hyperlink>
    </w:p>
    <w:p w14:paraId="493740D9" w14:textId="77777777" w:rsidR="008B7A82" w:rsidRPr="00E16A34" w:rsidRDefault="00CB4D83">
      <w:pPr>
        <w:pStyle w:val="TOC1"/>
        <w:rPr>
          <w:rFonts w:ascii="Arial" w:eastAsiaTheme="minorEastAsia" w:hAnsi="Arial" w:cs="Arial"/>
          <w:noProof/>
          <w:sz w:val="24"/>
          <w:szCs w:val="24"/>
          <w:lang w:eastAsia="en-GB"/>
        </w:rPr>
      </w:pPr>
      <w:hyperlink w:anchor="_Toc173504990" w:history="1">
        <w:r w:rsidR="0052732C" w:rsidRPr="00E16A34">
          <w:rPr>
            <w:rStyle w:val="Hyperlink"/>
            <w:rFonts w:ascii="Arial" w:hAnsi="Arial" w:cs="Arial"/>
            <w:noProof/>
            <w:sz w:val="24"/>
            <w:szCs w:val="24"/>
          </w:rPr>
          <w:t xml:space="preserve">Appendix 3 – </w:t>
        </w:r>
        <w:r w:rsidR="00892864">
          <w:rPr>
            <w:rStyle w:val="Hyperlink"/>
            <w:rFonts w:ascii="Arial" w:hAnsi="Arial" w:cs="Arial"/>
            <w:noProof/>
            <w:sz w:val="24"/>
            <w:szCs w:val="24"/>
          </w:rPr>
          <w:t>National Conditions</w:t>
        </w:r>
      </w:hyperlink>
    </w:p>
    <w:p w14:paraId="67BF9E72" w14:textId="77777777" w:rsidR="00DE1EA7" w:rsidRPr="00E16A34" w:rsidRDefault="0052732C">
      <w:pPr>
        <w:rPr>
          <w:rFonts w:ascii="Arial" w:hAnsi="Arial" w:cs="Arial"/>
          <w:sz w:val="24"/>
          <w:szCs w:val="24"/>
        </w:rPr>
      </w:pPr>
      <w:r w:rsidRPr="00E16A34">
        <w:rPr>
          <w:rFonts w:ascii="Arial" w:hAnsi="Arial" w:cs="Arial"/>
          <w:b/>
          <w:bCs/>
          <w:noProof/>
          <w:sz w:val="24"/>
          <w:szCs w:val="24"/>
        </w:rPr>
        <w:fldChar w:fldCharType="end"/>
      </w:r>
    </w:p>
    <w:p w14:paraId="3D2E5E8B" w14:textId="77777777" w:rsidR="00A606ED" w:rsidRPr="00E16A34" w:rsidRDefault="0052732C">
      <w:pPr>
        <w:rPr>
          <w:rFonts w:ascii="Arial" w:hAnsi="Arial" w:cs="Arial"/>
          <w:sz w:val="24"/>
          <w:szCs w:val="24"/>
        </w:rPr>
      </w:pPr>
      <w:r w:rsidRPr="00E16A34">
        <w:rPr>
          <w:rFonts w:ascii="Arial" w:hAnsi="Arial" w:cs="Arial"/>
          <w:sz w:val="24"/>
          <w:szCs w:val="24"/>
        </w:rPr>
        <w:br w:type="page"/>
      </w:r>
    </w:p>
    <w:p w14:paraId="36EDE040" w14:textId="77777777" w:rsidR="00A606ED" w:rsidRPr="00E16A34" w:rsidRDefault="0052732C" w:rsidP="00B0204C">
      <w:pPr>
        <w:pStyle w:val="Heading1"/>
        <w:numPr>
          <w:ilvl w:val="0"/>
          <w:numId w:val="4"/>
        </w:numPr>
        <w:rPr>
          <w:rFonts w:ascii="Arial" w:hAnsi="Arial" w:cs="Arial"/>
          <w:sz w:val="24"/>
          <w:szCs w:val="24"/>
        </w:rPr>
      </w:pPr>
      <w:bookmarkStart w:id="194" w:name="_Toc173504946"/>
      <w:r w:rsidRPr="00E16A34">
        <w:rPr>
          <w:rFonts w:ascii="Arial" w:hAnsi="Arial" w:cs="Arial"/>
          <w:sz w:val="24"/>
          <w:szCs w:val="24"/>
        </w:rPr>
        <w:t>Introduction</w:t>
      </w:r>
      <w:bookmarkEnd w:id="194"/>
    </w:p>
    <w:p w14:paraId="5EC0C45A" w14:textId="77777777" w:rsidR="005A6631" w:rsidRPr="00E16A34" w:rsidRDefault="005A6631" w:rsidP="005A6631">
      <w:pPr>
        <w:rPr>
          <w:rFonts w:ascii="Arial" w:hAnsi="Arial" w:cs="Arial"/>
          <w:sz w:val="24"/>
          <w:szCs w:val="24"/>
        </w:rPr>
      </w:pPr>
    </w:p>
    <w:p w14:paraId="24398704" w14:textId="77777777" w:rsidR="0037002B" w:rsidRPr="00E16A34" w:rsidRDefault="0052732C" w:rsidP="00DF0608">
      <w:pPr>
        <w:pStyle w:val="ListParagraph"/>
        <w:numPr>
          <w:ilvl w:val="1"/>
          <w:numId w:val="1"/>
        </w:numPr>
        <w:spacing w:line="360" w:lineRule="auto"/>
        <w:jc w:val="both"/>
        <w:rPr>
          <w:rFonts w:ascii="Arial" w:hAnsi="Arial" w:cs="Arial"/>
          <w:sz w:val="24"/>
          <w:szCs w:val="24"/>
        </w:rPr>
      </w:pPr>
      <w:r w:rsidRPr="00E16A34">
        <w:rPr>
          <w:rFonts w:ascii="Arial" w:hAnsi="Arial" w:cs="Arial"/>
          <w:sz w:val="24"/>
          <w:szCs w:val="24"/>
        </w:rPr>
        <w:t xml:space="preserve">Welcome to Westmorland and Furness </w:t>
      </w:r>
      <w:r w:rsidR="00A251D9" w:rsidRPr="00E16A34">
        <w:rPr>
          <w:rFonts w:ascii="Arial" w:hAnsi="Arial" w:cs="Arial"/>
          <w:sz w:val="24"/>
          <w:szCs w:val="24"/>
        </w:rPr>
        <w:t xml:space="preserve">Council </w:t>
      </w:r>
      <w:r w:rsidR="00D3451B" w:rsidRPr="00E16A34">
        <w:rPr>
          <w:rFonts w:ascii="Arial" w:hAnsi="Arial" w:cs="Arial"/>
          <w:sz w:val="24"/>
          <w:szCs w:val="24"/>
        </w:rPr>
        <w:t>Pavement Licensing</w:t>
      </w:r>
      <w:r w:rsidR="00A251D9" w:rsidRPr="00E16A34">
        <w:rPr>
          <w:rFonts w:ascii="Arial" w:hAnsi="Arial" w:cs="Arial"/>
          <w:sz w:val="24"/>
          <w:szCs w:val="24"/>
        </w:rPr>
        <w:t xml:space="preserve"> Policy. This policy</w:t>
      </w:r>
      <w:r w:rsidRPr="00E16A34">
        <w:rPr>
          <w:rFonts w:ascii="Arial" w:hAnsi="Arial" w:cs="Arial"/>
          <w:sz w:val="24"/>
          <w:szCs w:val="24"/>
        </w:rPr>
        <w:t xml:space="preserve"> will apply for a ma</w:t>
      </w:r>
      <w:r w:rsidR="00A251D9" w:rsidRPr="00E16A34">
        <w:rPr>
          <w:rFonts w:ascii="Arial" w:hAnsi="Arial" w:cs="Arial"/>
          <w:sz w:val="24"/>
          <w:szCs w:val="24"/>
        </w:rPr>
        <w:t xml:space="preserve">ximum of five years and </w:t>
      </w:r>
      <w:r w:rsidRPr="00E16A34">
        <w:rPr>
          <w:rFonts w:ascii="Arial" w:hAnsi="Arial" w:cs="Arial"/>
          <w:sz w:val="24"/>
          <w:szCs w:val="24"/>
        </w:rPr>
        <w:t>will be kept under review</w:t>
      </w:r>
      <w:r w:rsidR="00A251D9" w:rsidRPr="00E16A34">
        <w:rPr>
          <w:rFonts w:ascii="Arial" w:hAnsi="Arial" w:cs="Arial"/>
          <w:sz w:val="24"/>
          <w:szCs w:val="24"/>
        </w:rPr>
        <w:t xml:space="preserve"> during that period. The policy</w:t>
      </w:r>
      <w:r w:rsidRPr="00E16A34">
        <w:rPr>
          <w:rFonts w:ascii="Arial" w:hAnsi="Arial" w:cs="Arial"/>
          <w:sz w:val="24"/>
          <w:szCs w:val="24"/>
        </w:rPr>
        <w:t xml:space="preserve"> may be revised in light of experience or revis</w:t>
      </w:r>
      <w:r w:rsidR="00D3451B" w:rsidRPr="00E16A34">
        <w:rPr>
          <w:rFonts w:ascii="Arial" w:hAnsi="Arial" w:cs="Arial"/>
          <w:sz w:val="24"/>
          <w:szCs w:val="24"/>
        </w:rPr>
        <w:t>ions to national legislation or guidance</w:t>
      </w:r>
      <w:r w:rsidRPr="00E16A34">
        <w:rPr>
          <w:rFonts w:ascii="Arial" w:hAnsi="Arial" w:cs="Arial"/>
          <w:sz w:val="24"/>
          <w:szCs w:val="24"/>
        </w:rPr>
        <w:t>.</w:t>
      </w:r>
    </w:p>
    <w:p w14:paraId="4DFD6185" w14:textId="77777777" w:rsidR="0037002B" w:rsidRPr="00E16A34" w:rsidRDefault="0037002B" w:rsidP="00DF0608">
      <w:pPr>
        <w:pStyle w:val="ListParagraph"/>
        <w:spacing w:line="360" w:lineRule="auto"/>
        <w:jc w:val="both"/>
        <w:rPr>
          <w:rFonts w:ascii="Arial" w:hAnsi="Arial" w:cs="Arial"/>
          <w:sz w:val="24"/>
          <w:szCs w:val="24"/>
        </w:rPr>
      </w:pPr>
    </w:p>
    <w:p w14:paraId="0C930695" w14:textId="77777777" w:rsidR="0037002B" w:rsidRPr="00E16A34" w:rsidRDefault="0052732C" w:rsidP="00DF0608">
      <w:pPr>
        <w:pStyle w:val="ListParagraph"/>
        <w:numPr>
          <w:ilvl w:val="1"/>
          <w:numId w:val="1"/>
        </w:numPr>
        <w:spacing w:line="360" w:lineRule="auto"/>
        <w:jc w:val="both"/>
        <w:rPr>
          <w:rFonts w:ascii="Arial" w:hAnsi="Arial" w:cs="Arial"/>
          <w:sz w:val="24"/>
          <w:szCs w:val="24"/>
        </w:rPr>
      </w:pPr>
      <w:r w:rsidRPr="00E16A34">
        <w:rPr>
          <w:rFonts w:ascii="Arial" w:hAnsi="Arial" w:cs="Arial"/>
          <w:sz w:val="24"/>
          <w:szCs w:val="24"/>
        </w:rPr>
        <w:t>This Policy doc</w:t>
      </w:r>
      <w:r w:rsidR="00D3451B" w:rsidRPr="00E16A34">
        <w:rPr>
          <w:rFonts w:ascii="Arial" w:hAnsi="Arial" w:cs="Arial"/>
          <w:sz w:val="24"/>
          <w:szCs w:val="24"/>
        </w:rPr>
        <w:t xml:space="preserve">ument is the first Pavement </w:t>
      </w:r>
      <w:r w:rsidRPr="00E16A34">
        <w:rPr>
          <w:rFonts w:ascii="Arial" w:hAnsi="Arial" w:cs="Arial"/>
          <w:sz w:val="24"/>
          <w:szCs w:val="24"/>
        </w:rPr>
        <w:t>Licensing Policy for the newly formed Westmorland and Furness Council, as Licensing Authorit</w:t>
      </w:r>
      <w:r w:rsidR="00D3451B" w:rsidRPr="00E16A34">
        <w:rPr>
          <w:rFonts w:ascii="Arial" w:hAnsi="Arial" w:cs="Arial"/>
          <w:sz w:val="24"/>
          <w:szCs w:val="24"/>
        </w:rPr>
        <w:t xml:space="preserve">y. It replaces Pavement </w:t>
      </w:r>
      <w:r w:rsidRPr="00E16A34">
        <w:rPr>
          <w:rFonts w:ascii="Arial" w:hAnsi="Arial" w:cs="Arial"/>
          <w:sz w:val="24"/>
          <w:szCs w:val="24"/>
        </w:rPr>
        <w:t>Licensing Policy for the former sovereign Council</w:t>
      </w:r>
      <w:r w:rsidR="00D3451B" w:rsidRPr="00E16A34">
        <w:rPr>
          <w:rFonts w:ascii="Arial" w:hAnsi="Arial" w:cs="Arial"/>
          <w:sz w:val="24"/>
          <w:szCs w:val="24"/>
        </w:rPr>
        <w:t>s of Barrow Borough (2020), Eden District (2020</w:t>
      </w:r>
      <w:r w:rsidRPr="00E16A34">
        <w:rPr>
          <w:rFonts w:ascii="Arial" w:hAnsi="Arial" w:cs="Arial"/>
          <w:sz w:val="24"/>
          <w:szCs w:val="24"/>
        </w:rPr>
        <w:t>), and Sout</w:t>
      </w:r>
      <w:r w:rsidR="00D3451B" w:rsidRPr="00E16A34">
        <w:rPr>
          <w:rFonts w:ascii="Arial" w:hAnsi="Arial" w:cs="Arial"/>
          <w:sz w:val="24"/>
          <w:szCs w:val="24"/>
        </w:rPr>
        <w:t>h Lakeland District (2020</w:t>
      </w:r>
      <w:r w:rsidRPr="00E16A34">
        <w:rPr>
          <w:rFonts w:ascii="Arial" w:hAnsi="Arial" w:cs="Arial"/>
          <w:sz w:val="24"/>
          <w:szCs w:val="24"/>
        </w:rPr>
        <w:t>).</w:t>
      </w:r>
    </w:p>
    <w:p w14:paraId="7F703EBE" w14:textId="77777777" w:rsidR="0037002B" w:rsidRPr="00E16A34" w:rsidRDefault="0037002B" w:rsidP="00DF0608">
      <w:pPr>
        <w:spacing w:line="360" w:lineRule="auto"/>
        <w:jc w:val="both"/>
        <w:rPr>
          <w:rFonts w:ascii="Arial" w:hAnsi="Arial" w:cs="Arial"/>
          <w:sz w:val="24"/>
          <w:szCs w:val="24"/>
        </w:rPr>
      </w:pPr>
    </w:p>
    <w:p w14:paraId="1023FD35" w14:textId="77777777" w:rsidR="0037002B" w:rsidRPr="00E16A34" w:rsidRDefault="0052732C" w:rsidP="00DF0608">
      <w:pPr>
        <w:pStyle w:val="ListParagraph"/>
        <w:numPr>
          <w:ilvl w:val="1"/>
          <w:numId w:val="1"/>
        </w:numPr>
        <w:spacing w:line="360" w:lineRule="auto"/>
        <w:jc w:val="both"/>
        <w:rPr>
          <w:rFonts w:ascii="Arial" w:hAnsi="Arial" w:cs="Arial"/>
          <w:sz w:val="24"/>
          <w:szCs w:val="24"/>
        </w:rPr>
      </w:pPr>
      <w:r w:rsidRPr="00E16A34">
        <w:rPr>
          <w:rFonts w:ascii="Arial" w:hAnsi="Arial" w:cs="Arial"/>
          <w:sz w:val="24"/>
          <w:szCs w:val="24"/>
        </w:rPr>
        <w:t>Westmorland and Furness Council covers an area of approximately 1500 square miles and is situated in the South and East of Cumbria. To the South, the Council borders Morecambe Bay, and covers the Cartmel and Furness peninsulas. Large portions of the Lake District National Park and the Yorkshire Dales National Park are located within the authority area, and the boundary follows the Eden valley</w:t>
      </w:r>
      <w:r w:rsidR="0013108E" w:rsidRPr="00E16A34">
        <w:rPr>
          <w:rFonts w:ascii="Arial" w:hAnsi="Arial" w:cs="Arial"/>
          <w:sz w:val="24"/>
          <w:szCs w:val="24"/>
        </w:rPr>
        <w:t xml:space="preserve"> and</w:t>
      </w:r>
      <w:r w:rsidRPr="00E16A34">
        <w:rPr>
          <w:rFonts w:ascii="Arial" w:hAnsi="Arial" w:cs="Arial"/>
          <w:sz w:val="24"/>
          <w:szCs w:val="24"/>
        </w:rPr>
        <w:t xml:space="preserve"> as far North as Alston.</w:t>
      </w:r>
    </w:p>
    <w:p w14:paraId="4FB5893C" w14:textId="77777777" w:rsidR="0037002B" w:rsidRPr="00E16A34" w:rsidRDefault="0037002B" w:rsidP="00DF0608">
      <w:pPr>
        <w:spacing w:line="360" w:lineRule="auto"/>
        <w:jc w:val="both"/>
        <w:rPr>
          <w:rFonts w:ascii="Arial" w:hAnsi="Arial" w:cs="Arial"/>
          <w:sz w:val="24"/>
          <w:szCs w:val="24"/>
        </w:rPr>
      </w:pPr>
    </w:p>
    <w:p w14:paraId="025E985E" w14:textId="77777777" w:rsidR="002F1F11" w:rsidRPr="00E16A34" w:rsidRDefault="0052732C" w:rsidP="002F1F11">
      <w:pPr>
        <w:pStyle w:val="ListParagraph"/>
        <w:numPr>
          <w:ilvl w:val="1"/>
          <w:numId w:val="1"/>
        </w:numPr>
        <w:spacing w:line="360" w:lineRule="auto"/>
        <w:jc w:val="both"/>
        <w:rPr>
          <w:rFonts w:ascii="Arial" w:hAnsi="Arial" w:cs="Arial"/>
          <w:sz w:val="24"/>
          <w:szCs w:val="24"/>
        </w:rPr>
      </w:pPr>
      <w:r w:rsidRPr="00E16A34">
        <w:rPr>
          <w:rFonts w:ascii="Arial" w:hAnsi="Arial" w:cs="Arial"/>
          <w:sz w:val="24"/>
          <w:szCs w:val="24"/>
        </w:rPr>
        <w:t xml:space="preserve">The largest town is Barrow in Furness which, along with the market towns of Ulverston, Kendal, and Penrith form the main populated areas. A number of smaller towns and villages are key tourist destinations and experience high volumes of visitors, especially in the summer months. </w:t>
      </w:r>
    </w:p>
    <w:p w14:paraId="02081243" w14:textId="77777777" w:rsidR="002F1F11" w:rsidRPr="00E16A34" w:rsidRDefault="002F1F11" w:rsidP="002F1F11">
      <w:pPr>
        <w:pStyle w:val="ListParagraph"/>
        <w:rPr>
          <w:rFonts w:ascii="Arial" w:hAnsi="Arial" w:cs="Arial"/>
          <w:sz w:val="24"/>
          <w:szCs w:val="24"/>
        </w:rPr>
      </w:pPr>
    </w:p>
    <w:p w14:paraId="0AB14C18" w14:textId="77777777" w:rsidR="002F1F11" w:rsidRPr="00E16A34" w:rsidRDefault="0052732C" w:rsidP="002F1F11">
      <w:pPr>
        <w:pStyle w:val="ListParagraph"/>
        <w:numPr>
          <w:ilvl w:val="1"/>
          <w:numId w:val="1"/>
        </w:numPr>
        <w:spacing w:line="360" w:lineRule="auto"/>
        <w:jc w:val="both"/>
        <w:rPr>
          <w:rFonts w:ascii="Arial" w:hAnsi="Arial" w:cs="Arial"/>
          <w:sz w:val="24"/>
          <w:szCs w:val="24"/>
        </w:rPr>
      </w:pPr>
      <w:r w:rsidRPr="00E16A34">
        <w:rPr>
          <w:rFonts w:ascii="Arial" w:hAnsi="Arial" w:cs="Arial"/>
          <w:sz w:val="24"/>
          <w:szCs w:val="24"/>
        </w:rPr>
        <w:t>Westmorland and Furness has a strong vibrant and diverse economy driven by cutting edge advanced manufacturing, tourism, agriculture and food production. We have a growing cluster of creative industries which thrive on the inspiration of our environment and our excellent artistic and cultural institutions.</w:t>
      </w:r>
    </w:p>
    <w:p w14:paraId="4EC0DE39" w14:textId="77777777" w:rsidR="0037002B" w:rsidRPr="00E16A34" w:rsidRDefault="0037002B" w:rsidP="00DF0608">
      <w:pPr>
        <w:spacing w:line="360" w:lineRule="auto"/>
        <w:jc w:val="both"/>
        <w:rPr>
          <w:rFonts w:ascii="Arial" w:hAnsi="Arial" w:cs="Arial"/>
          <w:sz w:val="24"/>
          <w:szCs w:val="24"/>
        </w:rPr>
      </w:pPr>
    </w:p>
    <w:p w14:paraId="581A1B0C" w14:textId="77777777" w:rsidR="0037002B" w:rsidRPr="00E16A34" w:rsidRDefault="0052732C" w:rsidP="00264D64">
      <w:pPr>
        <w:spacing w:line="360" w:lineRule="auto"/>
        <w:ind w:left="720" w:hanging="720"/>
        <w:jc w:val="both"/>
        <w:rPr>
          <w:rFonts w:ascii="Arial" w:hAnsi="Arial" w:cs="Arial"/>
          <w:sz w:val="24"/>
          <w:szCs w:val="24"/>
        </w:rPr>
      </w:pPr>
      <w:r w:rsidRPr="00E16A34">
        <w:rPr>
          <w:rFonts w:ascii="Arial" w:hAnsi="Arial" w:cs="Arial"/>
          <w:sz w:val="24"/>
          <w:szCs w:val="24"/>
        </w:rPr>
        <w:t>1.6</w:t>
      </w:r>
      <w:r w:rsidRPr="00E16A34">
        <w:rPr>
          <w:rFonts w:ascii="Arial" w:hAnsi="Arial" w:cs="Arial"/>
          <w:sz w:val="24"/>
          <w:szCs w:val="24"/>
        </w:rPr>
        <w:tab/>
        <w:t>The Business and Planning Act 2020 successfully introduced a mechanism for premises serving food and drink such as bars, restaurants and pubs, to place furniture on the pavement to help the hospitality industry recover from the coronavirus lockdown and social distancing restrictions.</w:t>
      </w:r>
    </w:p>
    <w:p w14:paraId="7C8C8A06" w14:textId="77777777" w:rsidR="00DE6AD3" w:rsidRPr="00E16A34" w:rsidRDefault="0052732C" w:rsidP="00287F9F">
      <w:pPr>
        <w:pStyle w:val="NormalWeb"/>
        <w:spacing w:line="360" w:lineRule="auto"/>
        <w:ind w:left="720" w:hanging="720"/>
        <w:rPr>
          <w:rFonts w:ascii="Arial" w:hAnsi="Arial" w:cs="Arial"/>
          <w:color w:val="171717"/>
        </w:rPr>
      </w:pPr>
      <w:r w:rsidRPr="00E16A34">
        <w:rPr>
          <w:rFonts w:ascii="Arial" w:hAnsi="Arial" w:cs="Arial"/>
        </w:rPr>
        <w:t>1.7</w:t>
      </w:r>
      <w:r w:rsidRPr="00E16A34">
        <w:rPr>
          <w:rFonts w:ascii="Arial" w:hAnsi="Arial" w:cs="Arial"/>
        </w:rPr>
        <w:tab/>
      </w:r>
      <w:r w:rsidRPr="00E16A34">
        <w:rPr>
          <w:rFonts w:ascii="Arial" w:hAnsi="Arial" w:cs="Arial"/>
          <w:color w:val="171717"/>
        </w:rPr>
        <w:t>The Levelling Up and Regeneration Act 2023 makes permanent the provisions, set out in the Business and Planning Act (BPA) 2020, that streamlined the process to allow businesses to secure these licences quickly.</w:t>
      </w:r>
    </w:p>
    <w:p w14:paraId="3698133F" w14:textId="77777777" w:rsidR="00DC6C0C" w:rsidRPr="00E16A34" w:rsidRDefault="0052732C" w:rsidP="00287F9F">
      <w:pPr>
        <w:pStyle w:val="NormalWeb"/>
        <w:spacing w:line="360" w:lineRule="auto"/>
        <w:ind w:left="720" w:hanging="720"/>
        <w:rPr>
          <w:rFonts w:ascii="Arial" w:hAnsi="Arial" w:cs="Arial"/>
          <w:color w:val="171717"/>
        </w:rPr>
      </w:pPr>
      <w:r w:rsidRPr="00E16A34">
        <w:rPr>
          <w:rFonts w:ascii="Arial" w:hAnsi="Arial" w:cs="Arial"/>
        </w:rPr>
        <w:t>1.8</w:t>
      </w:r>
      <w:r w:rsidRPr="00E16A34">
        <w:rPr>
          <w:rFonts w:ascii="Arial" w:hAnsi="Arial" w:cs="Arial"/>
        </w:rPr>
        <w:tab/>
      </w:r>
      <w:r w:rsidRPr="00E16A34">
        <w:rPr>
          <w:rFonts w:ascii="Arial" w:hAnsi="Arial" w:cs="Arial"/>
          <w:color w:val="171717"/>
        </w:rPr>
        <w:t>The Business and Planning Act process provides a cheaper, easier, and quicker way for businesses to obtain a licence. The fee for applying for a licence under the Business and Planning Act process is capped at £500 for first time applications and £350 for renewals. The public consultation period is 14 days (excluding public holidays), starting the day after the application is sent electronically to the authority.</w:t>
      </w:r>
    </w:p>
    <w:p w14:paraId="03273686" w14:textId="77777777" w:rsidR="00DE6AD3" w:rsidRPr="00E16A34" w:rsidRDefault="0052732C" w:rsidP="00287F9F">
      <w:pPr>
        <w:pStyle w:val="NormalWeb"/>
        <w:numPr>
          <w:ilvl w:val="1"/>
          <w:numId w:val="18"/>
        </w:numPr>
        <w:spacing w:line="360" w:lineRule="auto"/>
        <w:ind w:hanging="720"/>
        <w:rPr>
          <w:rFonts w:ascii="Arial" w:hAnsi="Arial" w:cs="Arial"/>
          <w:color w:val="171717"/>
        </w:rPr>
      </w:pPr>
      <w:r w:rsidRPr="00E16A34">
        <w:rPr>
          <w:rFonts w:ascii="Arial" w:hAnsi="Arial" w:cs="Arial"/>
        </w:rPr>
        <w:t>The new Act also confirms that applications for Pavement Licences should where possible be made under these provisions as opposed to Pavement licences granted by The Highways Authority, under Part 7A of the Highways Act 1980.</w:t>
      </w:r>
    </w:p>
    <w:p w14:paraId="126375F8" w14:textId="77777777" w:rsidR="00DE6AD3" w:rsidRPr="00E16A34" w:rsidRDefault="00DE6AD3" w:rsidP="00264D64">
      <w:pPr>
        <w:spacing w:line="360" w:lineRule="auto"/>
        <w:ind w:left="720" w:hanging="720"/>
        <w:jc w:val="both"/>
        <w:rPr>
          <w:rFonts w:ascii="Arial" w:hAnsi="Arial" w:cs="Arial"/>
          <w:sz w:val="24"/>
          <w:szCs w:val="24"/>
        </w:rPr>
      </w:pPr>
    </w:p>
    <w:p w14:paraId="0CB162EC" w14:textId="77777777" w:rsidR="0037002B" w:rsidRPr="00E16A34" w:rsidRDefault="0037002B" w:rsidP="00DF0608">
      <w:pPr>
        <w:spacing w:line="360" w:lineRule="auto"/>
        <w:jc w:val="both"/>
        <w:rPr>
          <w:rFonts w:ascii="Arial" w:hAnsi="Arial" w:cs="Arial"/>
          <w:sz w:val="24"/>
          <w:szCs w:val="24"/>
        </w:rPr>
      </w:pPr>
    </w:p>
    <w:p w14:paraId="0C2CA837" w14:textId="77777777" w:rsidR="0037002B" w:rsidRPr="00C256D8" w:rsidRDefault="0052732C" w:rsidP="001931ED">
      <w:pPr>
        <w:spacing w:line="360" w:lineRule="auto"/>
        <w:ind w:hanging="11"/>
        <w:jc w:val="both"/>
        <w:rPr>
          <w:rFonts w:ascii="Arial" w:hAnsi="Arial" w:cs="Arial"/>
          <w:sz w:val="24"/>
          <w:szCs w:val="24"/>
        </w:rPr>
      </w:pPr>
      <w:r w:rsidRPr="00C256D8">
        <w:rPr>
          <w:rFonts w:ascii="Arial" w:hAnsi="Arial" w:cs="Arial"/>
          <w:sz w:val="24"/>
          <w:szCs w:val="24"/>
        </w:rPr>
        <w:t>If you re</w:t>
      </w:r>
      <w:r w:rsidR="006811EB" w:rsidRPr="00C256D8">
        <w:rPr>
          <w:rFonts w:ascii="Arial" w:hAnsi="Arial" w:cs="Arial"/>
          <w:sz w:val="24"/>
          <w:szCs w:val="24"/>
        </w:rPr>
        <w:t>quire further clarification on our Pavement Licensing Policy</w:t>
      </w:r>
      <w:r w:rsidR="001931ED" w:rsidRPr="00C256D8">
        <w:rPr>
          <w:rFonts w:ascii="Arial" w:hAnsi="Arial" w:cs="Arial"/>
          <w:sz w:val="24"/>
          <w:szCs w:val="24"/>
        </w:rPr>
        <w:t xml:space="preserve"> please contact our </w:t>
      </w:r>
      <w:r w:rsidRPr="00C256D8">
        <w:rPr>
          <w:rFonts w:ascii="Arial" w:hAnsi="Arial" w:cs="Arial"/>
          <w:sz w:val="24"/>
          <w:szCs w:val="24"/>
        </w:rPr>
        <w:t>Licensing Team</w:t>
      </w:r>
      <w:r w:rsidR="00CF25D5" w:rsidRPr="00C256D8">
        <w:rPr>
          <w:rFonts w:ascii="Arial" w:hAnsi="Arial" w:cs="Arial"/>
          <w:sz w:val="24"/>
          <w:szCs w:val="24"/>
        </w:rPr>
        <w:t>:</w:t>
      </w:r>
    </w:p>
    <w:p w14:paraId="283E0D77" w14:textId="77777777" w:rsidR="00CF25D5" w:rsidRPr="00C256D8" w:rsidRDefault="00CF25D5" w:rsidP="00CF25D5">
      <w:pPr>
        <w:pStyle w:val="ListParagraph"/>
        <w:rPr>
          <w:rFonts w:ascii="Arial" w:hAnsi="Arial" w:cs="Arial"/>
          <w:sz w:val="24"/>
          <w:szCs w:val="24"/>
        </w:rPr>
      </w:pPr>
    </w:p>
    <w:p w14:paraId="6F974CA5" w14:textId="77777777" w:rsidR="00C256D8" w:rsidRPr="00805DE4" w:rsidRDefault="00C256D8" w:rsidP="00CF25D5">
      <w:pPr>
        <w:pStyle w:val="ListParagraph"/>
        <w:rPr>
          <w:rFonts w:ascii="Arial" w:hAnsi="Arial" w:cs="Arial"/>
          <w:sz w:val="24"/>
          <w:szCs w:val="24"/>
        </w:rPr>
      </w:pPr>
      <w:r w:rsidRPr="00AC770C">
        <w:rPr>
          <w:sz w:val="24"/>
          <w:szCs w:val="24"/>
        </w:rPr>
        <w:t>PavementLicence@southlakeland.gov.uk</w:t>
      </w:r>
    </w:p>
    <w:p w14:paraId="352BA9BD" w14:textId="6F79C0CA" w:rsidR="00CF25D5" w:rsidRPr="00805DE4" w:rsidRDefault="00CF25D5" w:rsidP="00CF25D5">
      <w:pPr>
        <w:pStyle w:val="ListParagraph"/>
        <w:spacing w:line="360" w:lineRule="auto"/>
        <w:jc w:val="both"/>
        <w:rPr>
          <w:rFonts w:ascii="Arial" w:hAnsi="Arial" w:cs="Arial"/>
          <w:sz w:val="24"/>
          <w:szCs w:val="24"/>
        </w:rPr>
      </w:pPr>
    </w:p>
    <w:p w14:paraId="671B9A57" w14:textId="77777777" w:rsidR="00CF25D5" w:rsidRPr="00805DE4" w:rsidRDefault="00CF25D5" w:rsidP="00CF25D5">
      <w:pPr>
        <w:pStyle w:val="ListParagraph"/>
        <w:spacing w:line="360" w:lineRule="auto"/>
        <w:jc w:val="both"/>
        <w:rPr>
          <w:rFonts w:ascii="Arial" w:hAnsi="Arial" w:cs="Arial"/>
          <w:sz w:val="24"/>
          <w:szCs w:val="24"/>
        </w:rPr>
      </w:pPr>
    </w:p>
    <w:p w14:paraId="28FCDDEA" w14:textId="77777777" w:rsidR="00CF25D5" w:rsidRPr="00805DE4" w:rsidRDefault="0052732C" w:rsidP="00CF25D5">
      <w:pPr>
        <w:pStyle w:val="ListParagraph"/>
        <w:spacing w:line="360" w:lineRule="auto"/>
        <w:jc w:val="both"/>
        <w:rPr>
          <w:rFonts w:ascii="Arial" w:hAnsi="Arial" w:cs="Arial"/>
          <w:sz w:val="24"/>
          <w:szCs w:val="24"/>
        </w:rPr>
      </w:pPr>
      <w:r w:rsidRPr="00805DE4">
        <w:rPr>
          <w:rFonts w:ascii="Arial" w:hAnsi="Arial" w:cs="Arial"/>
          <w:sz w:val="24"/>
          <w:szCs w:val="24"/>
        </w:rPr>
        <w:t>Telephone: 0300 373 3300</w:t>
      </w:r>
    </w:p>
    <w:p w14:paraId="07DA197A" w14:textId="77777777" w:rsidR="00CD61FB" w:rsidRPr="00E16A34" w:rsidRDefault="0052732C">
      <w:pPr>
        <w:rPr>
          <w:rFonts w:ascii="Arial" w:eastAsiaTheme="majorEastAsia" w:hAnsi="Arial" w:cs="Arial"/>
          <w:b/>
          <w:sz w:val="24"/>
          <w:szCs w:val="24"/>
        </w:rPr>
      </w:pPr>
      <w:r w:rsidRPr="00E16A34">
        <w:rPr>
          <w:rFonts w:ascii="Arial" w:hAnsi="Arial" w:cs="Arial"/>
          <w:b/>
          <w:sz w:val="24"/>
          <w:szCs w:val="24"/>
        </w:rPr>
        <w:br w:type="page"/>
      </w:r>
    </w:p>
    <w:p w14:paraId="55100B07" w14:textId="77777777" w:rsidR="00AA29CC" w:rsidRPr="00E16A34" w:rsidRDefault="0052732C" w:rsidP="00B0204C">
      <w:pPr>
        <w:pStyle w:val="Heading1"/>
        <w:numPr>
          <w:ilvl w:val="0"/>
          <w:numId w:val="4"/>
        </w:numPr>
        <w:rPr>
          <w:rFonts w:ascii="Arial" w:hAnsi="Arial" w:cs="Arial"/>
          <w:sz w:val="24"/>
          <w:szCs w:val="24"/>
        </w:rPr>
      </w:pPr>
      <w:bookmarkStart w:id="195" w:name="_Toc173504433"/>
      <w:bookmarkStart w:id="196" w:name="_Toc173504947"/>
      <w:r w:rsidRPr="00E16A34">
        <w:rPr>
          <w:rFonts w:ascii="Arial" w:hAnsi="Arial" w:cs="Arial"/>
          <w:sz w:val="24"/>
          <w:szCs w:val="24"/>
        </w:rPr>
        <w:t>Purpose</w:t>
      </w:r>
      <w:bookmarkEnd w:id="195"/>
      <w:bookmarkEnd w:id="196"/>
    </w:p>
    <w:p w14:paraId="6383DDBD" w14:textId="77777777" w:rsidR="0037002B" w:rsidRPr="00E16A34" w:rsidRDefault="0037002B" w:rsidP="006811EB">
      <w:pPr>
        <w:spacing w:line="360" w:lineRule="auto"/>
        <w:jc w:val="both"/>
        <w:rPr>
          <w:rFonts w:ascii="Arial" w:hAnsi="Arial" w:cs="Arial"/>
          <w:color w:val="FF0000"/>
          <w:sz w:val="24"/>
          <w:szCs w:val="24"/>
        </w:rPr>
      </w:pPr>
    </w:p>
    <w:p w14:paraId="54DE7F77" w14:textId="77777777" w:rsidR="0037002B" w:rsidRPr="00E16A34" w:rsidRDefault="0052732C" w:rsidP="00B0204C">
      <w:pPr>
        <w:pStyle w:val="ListParagraph"/>
        <w:numPr>
          <w:ilvl w:val="1"/>
          <w:numId w:val="4"/>
        </w:numPr>
        <w:spacing w:line="360" w:lineRule="auto"/>
        <w:ind w:hanging="792"/>
        <w:jc w:val="both"/>
        <w:rPr>
          <w:rFonts w:ascii="Arial" w:hAnsi="Arial" w:cs="Arial"/>
          <w:sz w:val="24"/>
          <w:szCs w:val="24"/>
        </w:rPr>
      </w:pPr>
      <w:r w:rsidRPr="00E16A34">
        <w:rPr>
          <w:rFonts w:ascii="Arial" w:hAnsi="Arial" w:cs="Arial"/>
          <w:sz w:val="24"/>
          <w:szCs w:val="24"/>
        </w:rPr>
        <w:t>This policy statement has amongst other things, four main purposes:</w:t>
      </w:r>
    </w:p>
    <w:p w14:paraId="76CCCFF8" w14:textId="77777777" w:rsidR="0037002B" w:rsidRPr="00E16A34" w:rsidRDefault="0052732C" w:rsidP="00BA16F5">
      <w:pPr>
        <w:spacing w:line="360" w:lineRule="auto"/>
        <w:ind w:left="720" w:hanging="720"/>
        <w:jc w:val="both"/>
        <w:rPr>
          <w:rFonts w:ascii="Arial" w:hAnsi="Arial" w:cs="Arial"/>
          <w:sz w:val="24"/>
          <w:szCs w:val="24"/>
        </w:rPr>
      </w:pPr>
      <w:r w:rsidRPr="00E16A34">
        <w:rPr>
          <w:rFonts w:ascii="Arial" w:hAnsi="Arial" w:cs="Arial"/>
          <w:sz w:val="24"/>
          <w:szCs w:val="24"/>
        </w:rPr>
        <w:t xml:space="preserve"> </w:t>
      </w:r>
    </w:p>
    <w:p w14:paraId="2A5351D5" w14:textId="77777777" w:rsidR="0037002B" w:rsidRPr="00E16A34" w:rsidRDefault="0052732C" w:rsidP="00BA16F5">
      <w:pPr>
        <w:pStyle w:val="ListParagraph"/>
        <w:numPr>
          <w:ilvl w:val="0"/>
          <w:numId w:val="2"/>
        </w:numPr>
        <w:spacing w:line="360" w:lineRule="auto"/>
        <w:jc w:val="both"/>
        <w:rPr>
          <w:rFonts w:ascii="Arial" w:hAnsi="Arial" w:cs="Arial"/>
          <w:sz w:val="24"/>
          <w:szCs w:val="24"/>
        </w:rPr>
      </w:pPr>
      <w:r w:rsidRPr="00E16A34">
        <w:rPr>
          <w:rFonts w:ascii="Arial" w:hAnsi="Arial" w:cs="Arial"/>
          <w:sz w:val="24"/>
          <w:szCs w:val="24"/>
        </w:rPr>
        <w:t>To pr</w:t>
      </w:r>
      <w:r w:rsidR="006811EB" w:rsidRPr="00E16A34">
        <w:rPr>
          <w:rFonts w:ascii="Arial" w:hAnsi="Arial" w:cs="Arial"/>
          <w:sz w:val="24"/>
          <w:szCs w:val="24"/>
        </w:rPr>
        <w:t>ovide Members of the Regulatory</w:t>
      </w:r>
      <w:r w:rsidRPr="00E16A34">
        <w:rPr>
          <w:rFonts w:ascii="Arial" w:hAnsi="Arial" w:cs="Arial"/>
          <w:sz w:val="24"/>
          <w:szCs w:val="24"/>
        </w:rPr>
        <w:t xml:space="preserve"> Committee with a </w:t>
      </w:r>
      <w:r w:rsidR="3B104797" w:rsidRPr="00E16A34">
        <w:rPr>
          <w:rFonts w:ascii="Arial" w:hAnsi="Arial" w:cs="Arial"/>
          <w:sz w:val="24"/>
          <w:szCs w:val="24"/>
        </w:rPr>
        <w:t>decision-making</w:t>
      </w:r>
      <w:r w:rsidRPr="00E16A34">
        <w:rPr>
          <w:rFonts w:ascii="Arial" w:hAnsi="Arial" w:cs="Arial"/>
          <w:sz w:val="24"/>
          <w:szCs w:val="24"/>
        </w:rPr>
        <w:t xml:space="preserve"> framework. The policy will be taken into account at a</w:t>
      </w:r>
      <w:r w:rsidR="006811EB" w:rsidRPr="00E16A34">
        <w:rPr>
          <w:rFonts w:ascii="Arial" w:hAnsi="Arial" w:cs="Arial"/>
          <w:sz w:val="24"/>
          <w:szCs w:val="24"/>
        </w:rPr>
        <w:t>n</w:t>
      </w:r>
      <w:r w:rsidR="0067219E" w:rsidRPr="00E16A34">
        <w:rPr>
          <w:rFonts w:ascii="Arial" w:hAnsi="Arial" w:cs="Arial"/>
          <w:sz w:val="24"/>
          <w:szCs w:val="24"/>
        </w:rPr>
        <w:t>y</w:t>
      </w:r>
      <w:r w:rsidRPr="00E16A34">
        <w:rPr>
          <w:rFonts w:ascii="Arial" w:hAnsi="Arial" w:cs="Arial"/>
          <w:sz w:val="24"/>
          <w:szCs w:val="24"/>
        </w:rPr>
        <w:t xml:space="preserve"> </w:t>
      </w:r>
      <w:r w:rsidR="006811EB" w:rsidRPr="00E16A34">
        <w:rPr>
          <w:rFonts w:ascii="Arial" w:hAnsi="Arial" w:cs="Arial"/>
          <w:sz w:val="24"/>
          <w:szCs w:val="24"/>
        </w:rPr>
        <w:t>appeal hearing</w:t>
      </w:r>
      <w:r w:rsidRPr="00E16A34">
        <w:rPr>
          <w:rFonts w:ascii="Arial" w:hAnsi="Arial" w:cs="Arial"/>
          <w:sz w:val="24"/>
          <w:szCs w:val="24"/>
        </w:rPr>
        <w:t xml:space="preserve">. </w:t>
      </w:r>
    </w:p>
    <w:p w14:paraId="59773237" w14:textId="77777777" w:rsidR="0037002B" w:rsidRPr="00E16A34" w:rsidRDefault="0052732C" w:rsidP="00BA16F5">
      <w:pPr>
        <w:pStyle w:val="ListParagraph"/>
        <w:numPr>
          <w:ilvl w:val="0"/>
          <w:numId w:val="2"/>
        </w:numPr>
        <w:spacing w:line="360" w:lineRule="auto"/>
        <w:jc w:val="both"/>
        <w:rPr>
          <w:rFonts w:ascii="Arial" w:hAnsi="Arial" w:cs="Arial"/>
          <w:sz w:val="24"/>
          <w:szCs w:val="24"/>
        </w:rPr>
      </w:pPr>
      <w:r w:rsidRPr="00E16A34">
        <w:rPr>
          <w:rFonts w:ascii="Arial" w:hAnsi="Arial" w:cs="Arial"/>
          <w:sz w:val="24"/>
          <w:szCs w:val="24"/>
        </w:rPr>
        <w:t>To inform applicants of the parameters within which the Auth</w:t>
      </w:r>
      <w:r w:rsidR="006811EB" w:rsidRPr="00E16A34">
        <w:rPr>
          <w:rFonts w:ascii="Arial" w:hAnsi="Arial" w:cs="Arial"/>
          <w:sz w:val="24"/>
          <w:szCs w:val="24"/>
        </w:rPr>
        <w:t>ority are able to make pavement licence</w:t>
      </w:r>
      <w:r w:rsidRPr="00E16A34">
        <w:rPr>
          <w:rFonts w:ascii="Arial" w:hAnsi="Arial" w:cs="Arial"/>
          <w:sz w:val="24"/>
          <w:szCs w:val="24"/>
        </w:rPr>
        <w:t xml:space="preserve"> decisions and allow them to take this into account when making applications. </w:t>
      </w:r>
    </w:p>
    <w:p w14:paraId="4CCE6004" w14:textId="77777777" w:rsidR="0037002B" w:rsidRPr="00E16A34" w:rsidRDefault="0052732C" w:rsidP="00BA16F5">
      <w:pPr>
        <w:pStyle w:val="ListParagraph"/>
        <w:numPr>
          <w:ilvl w:val="0"/>
          <w:numId w:val="2"/>
        </w:numPr>
        <w:spacing w:line="360" w:lineRule="auto"/>
        <w:jc w:val="both"/>
        <w:rPr>
          <w:rFonts w:ascii="Arial" w:hAnsi="Arial" w:cs="Arial"/>
          <w:sz w:val="24"/>
          <w:szCs w:val="24"/>
        </w:rPr>
      </w:pPr>
      <w:r w:rsidRPr="00E16A34">
        <w:rPr>
          <w:rFonts w:ascii="Arial" w:hAnsi="Arial" w:cs="Arial"/>
          <w:sz w:val="24"/>
          <w:szCs w:val="24"/>
        </w:rPr>
        <w:t>To provide guidance to local residents and businesses of the boundaries within which the Licensi</w:t>
      </w:r>
      <w:r w:rsidR="006811EB" w:rsidRPr="00E16A34">
        <w:rPr>
          <w:rFonts w:ascii="Arial" w:hAnsi="Arial" w:cs="Arial"/>
          <w:sz w:val="24"/>
          <w:szCs w:val="24"/>
        </w:rPr>
        <w:t>ng Authority will make</w:t>
      </w:r>
      <w:r w:rsidRPr="00E16A34">
        <w:rPr>
          <w:rFonts w:ascii="Arial" w:hAnsi="Arial" w:cs="Arial"/>
          <w:sz w:val="24"/>
          <w:szCs w:val="24"/>
        </w:rPr>
        <w:t xml:space="preserve"> decisions. This will assist those parties when making representations in relation to various applications. </w:t>
      </w:r>
    </w:p>
    <w:p w14:paraId="244652D8" w14:textId="77777777" w:rsidR="0037002B" w:rsidRPr="00E16A34" w:rsidRDefault="0052732C" w:rsidP="00BA16F5">
      <w:pPr>
        <w:pStyle w:val="ListParagraph"/>
        <w:numPr>
          <w:ilvl w:val="0"/>
          <w:numId w:val="2"/>
        </w:numPr>
        <w:spacing w:line="360" w:lineRule="auto"/>
        <w:jc w:val="both"/>
        <w:rPr>
          <w:rFonts w:ascii="Arial" w:hAnsi="Arial" w:cs="Arial"/>
          <w:sz w:val="24"/>
          <w:szCs w:val="24"/>
        </w:rPr>
      </w:pPr>
      <w:r w:rsidRPr="00E16A34">
        <w:rPr>
          <w:rFonts w:ascii="Arial" w:hAnsi="Arial" w:cs="Arial"/>
          <w:sz w:val="24"/>
          <w:szCs w:val="24"/>
        </w:rPr>
        <w:t>To support the Licensing Authority if it has to demonstrate in a court of law how it reached its licensing decisions.</w:t>
      </w:r>
    </w:p>
    <w:p w14:paraId="38E4F6B2" w14:textId="77777777" w:rsidR="0037002B" w:rsidRPr="00E16A34" w:rsidRDefault="0037002B" w:rsidP="00BA16F5">
      <w:pPr>
        <w:spacing w:line="360" w:lineRule="auto"/>
        <w:jc w:val="both"/>
        <w:rPr>
          <w:rFonts w:ascii="Arial" w:hAnsi="Arial" w:cs="Arial"/>
          <w:sz w:val="24"/>
          <w:szCs w:val="24"/>
        </w:rPr>
      </w:pPr>
    </w:p>
    <w:p w14:paraId="42D8D66B" w14:textId="77777777" w:rsidR="0037002B" w:rsidRPr="00E16A34" w:rsidRDefault="0052732C" w:rsidP="00B0204C">
      <w:pPr>
        <w:pStyle w:val="ListParagraph"/>
        <w:numPr>
          <w:ilvl w:val="1"/>
          <w:numId w:val="4"/>
        </w:numPr>
        <w:spacing w:line="360" w:lineRule="auto"/>
        <w:ind w:hanging="792"/>
        <w:jc w:val="both"/>
        <w:rPr>
          <w:rFonts w:ascii="Arial" w:hAnsi="Arial" w:cs="Arial"/>
          <w:sz w:val="24"/>
          <w:szCs w:val="24"/>
        </w:rPr>
      </w:pPr>
      <w:r w:rsidRPr="00E16A34">
        <w:rPr>
          <w:rFonts w:ascii="Arial" w:hAnsi="Arial" w:cs="Arial"/>
          <w:sz w:val="24"/>
          <w:szCs w:val="24"/>
        </w:rPr>
        <w:t>The policy will be kept under review and the Licensing Authority will, if necessary after appropriate consultations, make such revisions to it as may be considered appropriate. Any amendments will be incorpo</w:t>
      </w:r>
      <w:r w:rsidR="006811EB" w:rsidRPr="00E16A34">
        <w:rPr>
          <w:rFonts w:ascii="Arial" w:hAnsi="Arial" w:cs="Arial"/>
          <w:sz w:val="24"/>
          <w:szCs w:val="24"/>
        </w:rPr>
        <w:t>rated in the policy</w:t>
      </w:r>
      <w:r w:rsidRPr="00E16A34">
        <w:rPr>
          <w:rFonts w:ascii="Arial" w:hAnsi="Arial" w:cs="Arial"/>
          <w:sz w:val="24"/>
          <w:szCs w:val="24"/>
        </w:rPr>
        <w:t xml:space="preserve"> after each review.</w:t>
      </w:r>
    </w:p>
    <w:p w14:paraId="13A692DA" w14:textId="77777777" w:rsidR="00DB3F7B" w:rsidRPr="00E16A34" w:rsidRDefault="00DB3F7B" w:rsidP="007D1EAA">
      <w:pPr>
        <w:pStyle w:val="ListParagraph"/>
        <w:spacing w:line="360" w:lineRule="auto"/>
        <w:ind w:left="792"/>
        <w:jc w:val="both"/>
        <w:rPr>
          <w:rFonts w:ascii="Arial" w:hAnsi="Arial" w:cs="Arial"/>
          <w:sz w:val="24"/>
          <w:szCs w:val="24"/>
        </w:rPr>
      </w:pPr>
    </w:p>
    <w:p w14:paraId="785C6FB6" w14:textId="77777777" w:rsidR="00A606ED" w:rsidRPr="00E16A34" w:rsidRDefault="0052732C" w:rsidP="00B0204C">
      <w:pPr>
        <w:pStyle w:val="ListParagraph"/>
        <w:numPr>
          <w:ilvl w:val="0"/>
          <w:numId w:val="4"/>
        </w:numPr>
        <w:rPr>
          <w:rFonts w:ascii="Arial" w:eastAsiaTheme="majorEastAsia" w:hAnsi="Arial" w:cs="Arial"/>
          <w:b/>
          <w:sz w:val="24"/>
          <w:szCs w:val="24"/>
        </w:rPr>
      </w:pPr>
      <w:bookmarkStart w:id="197" w:name="_Toc173504948"/>
      <w:r w:rsidRPr="00E16A34">
        <w:rPr>
          <w:rFonts w:ascii="Arial" w:hAnsi="Arial" w:cs="Arial"/>
          <w:b/>
          <w:sz w:val="24"/>
          <w:szCs w:val="24"/>
        </w:rPr>
        <w:t>S</w:t>
      </w:r>
      <w:r w:rsidR="00AA29CC" w:rsidRPr="00E16A34">
        <w:rPr>
          <w:rFonts w:ascii="Arial" w:hAnsi="Arial" w:cs="Arial"/>
          <w:b/>
          <w:sz w:val="24"/>
          <w:szCs w:val="24"/>
        </w:rPr>
        <w:t>cope</w:t>
      </w:r>
      <w:bookmarkEnd w:id="197"/>
    </w:p>
    <w:p w14:paraId="0D369401" w14:textId="77777777" w:rsidR="00710904" w:rsidRPr="00E16A34" w:rsidRDefault="00710904" w:rsidP="004B3F2C">
      <w:pPr>
        <w:spacing w:line="360" w:lineRule="auto"/>
        <w:rPr>
          <w:rFonts w:ascii="Arial" w:hAnsi="Arial" w:cs="Arial"/>
          <w:sz w:val="24"/>
          <w:szCs w:val="24"/>
        </w:rPr>
      </w:pPr>
    </w:p>
    <w:p w14:paraId="01D899A6" w14:textId="77777777" w:rsidR="004B3F2C" w:rsidRPr="00E16A34" w:rsidRDefault="0052732C" w:rsidP="004B3F2C">
      <w:pPr>
        <w:spacing w:line="360" w:lineRule="auto"/>
        <w:jc w:val="both"/>
        <w:rPr>
          <w:rFonts w:ascii="Arial" w:hAnsi="Arial" w:cs="Arial"/>
          <w:sz w:val="24"/>
          <w:szCs w:val="24"/>
        </w:rPr>
      </w:pPr>
      <w:r w:rsidRPr="00E16A34">
        <w:rPr>
          <w:rFonts w:ascii="Arial" w:hAnsi="Arial" w:cs="Arial"/>
          <w:sz w:val="24"/>
          <w:szCs w:val="24"/>
        </w:rPr>
        <w:t>3.1</w:t>
      </w:r>
      <w:r w:rsidRPr="00E16A34">
        <w:rPr>
          <w:rFonts w:ascii="Arial" w:hAnsi="Arial" w:cs="Arial"/>
          <w:sz w:val="24"/>
          <w:szCs w:val="24"/>
        </w:rPr>
        <w:tab/>
      </w:r>
      <w:r w:rsidRPr="00E16A34">
        <w:rPr>
          <w:rFonts w:ascii="Arial" w:hAnsi="Arial" w:cs="Arial"/>
          <w:b/>
          <w:sz w:val="24"/>
          <w:szCs w:val="24"/>
        </w:rPr>
        <w:t>Definition of pavement café</w:t>
      </w:r>
    </w:p>
    <w:p w14:paraId="6D8B1A04" w14:textId="77777777" w:rsidR="004B3F2C" w:rsidRPr="00E16A34" w:rsidRDefault="0052732C" w:rsidP="004B3F2C">
      <w:pPr>
        <w:spacing w:line="360" w:lineRule="auto"/>
        <w:ind w:left="720"/>
        <w:jc w:val="both"/>
        <w:rPr>
          <w:rFonts w:ascii="Arial" w:hAnsi="Arial" w:cs="Arial"/>
          <w:sz w:val="24"/>
          <w:szCs w:val="24"/>
        </w:rPr>
      </w:pPr>
      <w:r w:rsidRPr="00E16A34">
        <w:rPr>
          <w:rFonts w:ascii="Arial" w:hAnsi="Arial" w:cs="Arial"/>
          <w:sz w:val="24"/>
          <w:szCs w:val="24"/>
        </w:rPr>
        <w:t xml:space="preserve">A pavement licence is a licence granted by the local authority, or deemed to have been granted, which allows the licence-holder to place removable furniture over certain highways adjacent to the premises in relation to which the application was made, for certain purposes. </w:t>
      </w:r>
    </w:p>
    <w:p w14:paraId="0C720BD0" w14:textId="77777777" w:rsidR="004B3F2C" w:rsidRPr="00E16A34" w:rsidRDefault="004B3F2C" w:rsidP="004B3F2C">
      <w:pPr>
        <w:spacing w:line="360" w:lineRule="auto"/>
        <w:ind w:left="720"/>
        <w:jc w:val="both"/>
        <w:rPr>
          <w:rFonts w:ascii="Arial" w:hAnsi="Arial" w:cs="Arial"/>
          <w:sz w:val="24"/>
          <w:szCs w:val="24"/>
        </w:rPr>
      </w:pPr>
    </w:p>
    <w:p w14:paraId="0E3BD473" w14:textId="77777777" w:rsidR="004B3F2C" w:rsidRPr="00E16A34" w:rsidRDefault="0052732C" w:rsidP="004B3F2C">
      <w:pPr>
        <w:spacing w:line="360" w:lineRule="auto"/>
        <w:jc w:val="both"/>
        <w:rPr>
          <w:rFonts w:ascii="Arial" w:hAnsi="Arial" w:cs="Arial"/>
          <w:b/>
          <w:sz w:val="24"/>
          <w:szCs w:val="24"/>
        </w:rPr>
      </w:pPr>
      <w:r w:rsidRPr="00E16A34">
        <w:rPr>
          <w:rFonts w:ascii="Arial" w:hAnsi="Arial" w:cs="Arial"/>
          <w:sz w:val="24"/>
          <w:szCs w:val="24"/>
        </w:rPr>
        <w:t>3.2</w:t>
      </w:r>
      <w:r w:rsidRPr="00E16A34">
        <w:rPr>
          <w:rFonts w:ascii="Arial" w:hAnsi="Arial" w:cs="Arial"/>
          <w:b/>
          <w:sz w:val="24"/>
          <w:szCs w:val="24"/>
        </w:rPr>
        <w:tab/>
        <w:t>Eligible Businesses</w:t>
      </w:r>
    </w:p>
    <w:p w14:paraId="285207DC" w14:textId="77777777" w:rsidR="004B3F2C" w:rsidRPr="00E16A34" w:rsidRDefault="0052732C" w:rsidP="004B3F2C">
      <w:pPr>
        <w:spacing w:line="360" w:lineRule="auto"/>
        <w:ind w:left="720"/>
        <w:jc w:val="both"/>
        <w:rPr>
          <w:rFonts w:ascii="Arial" w:hAnsi="Arial" w:cs="Arial"/>
          <w:sz w:val="24"/>
          <w:szCs w:val="24"/>
        </w:rPr>
      </w:pPr>
      <w:r w:rsidRPr="00E16A34">
        <w:rPr>
          <w:rFonts w:ascii="Arial" w:hAnsi="Arial" w:cs="Arial"/>
          <w:sz w:val="24"/>
          <w:szCs w:val="24"/>
        </w:rPr>
        <w:t xml:space="preserve">A business which uses (or proposes to use) premises for the sale of food or drink for consumption (on or off the premises) can apply for a licence. </w:t>
      </w:r>
    </w:p>
    <w:p w14:paraId="6E0452B8" w14:textId="77777777" w:rsidR="004B3F2C" w:rsidRPr="00E16A34" w:rsidRDefault="0052732C" w:rsidP="004B3F2C">
      <w:pPr>
        <w:spacing w:line="360" w:lineRule="auto"/>
        <w:ind w:left="720"/>
        <w:jc w:val="both"/>
        <w:rPr>
          <w:rFonts w:ascii="Arial" w:hAnsi="Arial" w:cs="Arial"/>
          <w:sz w:val="24"/>
          <w:szCs w:val="24"/>
        </w:rPr>
      </w:pPr>
      <w:r w:rsidRPr="00E16A34">
        <w:rPr>
          <w:rFonts w:ascii="Arial" w:hAnsi="Arial" w:cs="Arial"/>
          <w:sz w:val="24"/>
          <w:szCs w:val="24"/>
        </w:rPr>
        <w:t>Businesses that are eligible include: public houses, cafes, bars, restaurants, snack bars, coffee shops, and ice cream parlours.</w:t>
      </w:r>
    </w:p>
    <w:p w14:paraId="36E647D8" w14:textId="77777777" w:rsidR="004B3F2C" w:rsidRPr="00E16A34" w:rsidRDefault="004B3F2C" w:rsidP="004B3F2C">
      <w:pPr>
        <w:spacing w:line="360" w:lineRule="auto"/>
        <w:jc w:val="both"/>
        <w:rPr>
          <w:rFonts w:ascii="Arial" w:hAnsi="Arial" w:cs="Arial"/>
          <w:sz w:val="24"/>
          <w:szCs w:val="24"/>
        </w:rPr>
      </w:pPr>
    </w:p>
    <w:p w14:paraId="3B5EEBA2" w14:textId="77777777" w:rsidR="004B3F2C" w:rsidRPr="00E16A34" w:rsidRDefault="0052732C" w:rsidP="004B3F2C">
      <w:pPr>
        <w:spacing w:line="360" w:lineRule="auto"/>
        <w:ind w:left="720"/>
        <w:jc w:val="both"/>
        <w:rPr>
          <w:rFonts w:ascii="Arial" w:hAnsi="Arial" w:cs="Arial"/>
          <w:sz w:val="24"/>
          <w:szCs w:val="24"/>
        </w:rPr>
      </w:pPr>
      <w:r w:rsidRPr="00E16A34">
        <w:rPr>
          <w:rFonts w:ascii="Arial" w:hAnsi="Arial" w:cs="Arial"/>
          <w:sz w:val="24"/>
          <w:szCs w:val="24"/>
        </w:rPr>
        <w:t xml:space="preserve">A licence permits the business to use furniture placed on the highway to sell or serve food </w:t>
      </w:r>
      <w:r w:rsidR="00671136" w:rsidRPr="00E16A34">
        <w:rPr>
          <w:rFonts w:ascii="Arial" w:hAnsi="Arial" w:cs="Arial"/>
          <w:sz w:val="24"/>
          <w:szCs w:val="24"/>
        </w:rPr>
        <w:t>and/</w:t>
      </w:r>
      <w:r w:rsidRPr="00E16A34">
        <w:rPr>
          <w:rFonts w:ascii="Arial" w:hAnsi="Arial" w:cs="Arial"/>
          <w:sz w:val="24"/>
          <w:szCs w:val="24"/>
        </w:rPr>
        <w:t xml:space="preserve">or drink and allow it to be used by people for consumption of food </w:t>
      </w:r>
      <w:r w:rsidR="00671136" w:rsidRPr="00E16A34">
        <w:rPr>
          <w:rFonts w:ascii="Arial" w:hAnsi="Arial" w:cs="Arial"/>
          <w:sz w:val="24"/>
          <w:szCs w:val="24"/>
        </w:rPr>
        <w:t>and/</w:t>
      </w:r>
      <w:r w:rsidRPr="00E16A34">
        <w:rPr>
          <w:rFonts w:ascii="Arial" w:hAnsi="Arial" w:cs="Arial"/>
          <w:sz w:val="24"/>
          <w:szCs w:val="24"/>
        </w:rPr>
        <w:t>or drink supplied from, or in connection with the use of the premises.</w:t>
      </w:r>
    </w:p>
    <w:p w14:paraId="4382683D" w14:textId="77777777" w:rsidR="004B3F2C" w:rsidRPr="00E16A34" w:rsidRDefault="004B3F2C" w:rsidP="004B3F2C">
      <w:pPr>
        <w:spacing w:line="360" w:lineRule="auto"/>
        <w:ind w:left="720"/>
        <w:jc w:val="both"/>
        <w:rPr>
          <w:rFonts w:ascii="Arial" w:hAnsi="Arial" w:cs="Arial"/>
          <w:sz w:val="24"/>
          <w:szCs w:val="24"/>
        </w:rPr>
      </w:pPr>
    </w:p>
    <w:p w14:paraId="7CE5C373" w14:textId="77777777" w:rsidR="004B3F2C" w:rsidRPr="00E16A34" w:rsidRDefault="0052732C" w:rsidP="004B3F2C">
      <w:pPr>
        <w:spacing w:line="360" w:lineRule="auto"/>
        <w:ind w:left="720"/>
        <w:jc w:val="both"/>
        <w:rPr>
          <w:rFonts w:ascii="Arial" w:hAnsi="Arial" w:cs="Arial"/>
          <w:sz w:val="24"/>
          <w:szCs w:val="24"/>
        </w:rPr>
      </w:pPr>
      <w:r w:rsidRPr="00E16A34">
        <w:rPr>
          <w:rFonts w:ascii="Arial" w:hAnsi="Arial" w:cs="Arial"/>
          <w:sz w:val="24"/>
          <w:szCs w:val="24"/>
        </w:rPr>
        <w:t>Businesses that do not use their premises for the sale of food or drink, for example salons, are ineligible. Though they can apply for permission to place furniture on the pavement under the Highways Act 1980.</w:t>
      </w:r>
    </w:p>
    <w:p w14:paraId="15880412" w14:textId="77777777" w:rsidR="004B3F2C" w:rsidRPr="00E16A34" w:rsidRDefault="004B3F2C" w:rsidP="004B3F2C">
      <w:pPr>
        <w:spacing w:line="360" w:lineRule="auto"/>
        <w:ind w:left="720"/>
        <w:jc w:val="both"/>
        <w:rPr>
          <w:rFonts w:ascii="Arial" w:hAnsi="Arial" w:cs="Arial"/>
          <w:sz w:val="24"/>
          <w:szCs w:val="24"/>
        </w:rPr>
      </w:pPr>
    </w:p>
    <w:p w14:paraId="1E10F298" w14:textId="77777777" w:rsidR="004B3F2C" w:rsidRPr="00E16A34" w:rsidRDefault="0052732C" w:rsidP="004B3F2C">
      <w:pPr>
        <w:spacing w:line="360" w:lineRule="auto"/>
        <w:jc w:val="both"/>
        <w:rPr>
          <w:rFonts w:ascii="Arial" w:hAnsi="Arial" w:cs="Arial"/>
          <w:sz w:val="24"/>
          <w:szCs w:val="24"/>
        </w:rPr>
      </w:pPr>
      <w:r w:rsidRPr="00E16A34">
        <w:rPr>
          <w:rFonts w:ascii="Arial" w:hAnsi="Arial" w:cs="Arial"/>
          <w:sz w:val="24"/>
          <w:szCs w:val="24"/>
        </w:rPr>
        <w:t>3.3</w:t>
      </w:r>
      <w:r w:rsidRPr="00E16A34">
        <w:rPr>
          <w:rFonts w:ascii="Arial" w:hAnsi="Arial" w:cs="Arial"/>
          <w:sz w:val="24"/>
          <w:szCs w:val="24"/>
        </w:rPr>
        <w:tab/>
      </w:r>
      <w:r w:rsidRPr="00E16A34">
        <w:rPr>
          <w:rFonts w:ascii="Arial" w:hAnsi="Arial" w:cs="Arial"/>
          <w:b/>
          <w:sz w:val="24"/>
          <w:szCs w:val="24"/>
        </w:rPr>
        <w:t>Eligible Locations</w:t>
      </w:r>
    </w:p>
    <w:p w14:paraId="0B3772B6" w14:textId="77777777" w:rsidR="004B3F2C" w:rsidRPr="00E16A34" w:rsidRDefault="0052732C" w:rsidP="004B3F2C">
      <w:pPr>
        <w:spacing w:line="360" w:lineRule="auto"/>
        <w:ind w:left="720"/>
        <w:jc w:val="both"/>
        <w:rPr>
          <w:rFonts w:ascii="Arial" w:hAnsi="Arial" w:cs="Arial"/>
          <w:sz w:val="24"/>
          <w:szCs w:val="24"/>
        </w:rPr>
      </w:pPr>
      <w:r w:rsidRPr="00E16A34">
        <w:rPr>
          <w:rFonts w:ascii="Arial" w:hAnsi="Arial" w:cs="Arial"/>
          <w:sz w:val="24"/>
          <w:szCs w:val="24"/>
        </w:rPr>
        <w:t>Licences can only be granted in respect of highways listed in section 115A(1) Highways Act 1980. Generally, these are footways restricted to pedestrians or are roads and places to which vehicle access is restricted or prohibited. Highways maintained by Network Rail or over the Crown land are exempt (so a licence cannot be granted).</w:t>
      </w:r>
    </w:p>
    <w:p w14:paraId="69385A26" w14:textId="77777777" w:rsidR="004B3F2C" w:rsidRPr="00E16A34" w:rsidRDefault="004B3F2C" w:rsidP="004B3F2C">
      <w:pPr>
        <w:spacing w:line="360" w:lineRule="auto"/>
        <w:ind w:left="720"/>
        <w:jc w:val="both"/>
        <w:rPr>
          <w:rFonts w:ascii="Arial" w:hAnsi="Arial" w:cs="Arial"/>
          <w:sz w:val="24"/>
          <w:szCs w:val="24"/>
        </w:rPr>
      </w:pPr>
    </w:p>
    <w:p w14:paraId="31E76030" w14:textId="77777777" w:rsidR="004B3F2C" w:rsidRPr="00E16A34" w:rsidRDefault="0052732C" w:rsidP="004B3F2C">
      <w:pPr>
        <w:spacing w:line="360" w:lineRule="auto"/>
        <w:ind w:left="720"/>
        <w:jc w:val="both"/>
        <w:rPr>
          <w:rFonts w:ascii="Arial" w:hAnsi="Arial" w:cs="Arial"/>
          <w:sz w:val="24"/>
          <w:szCs w:val="24"/>
        </w:rPr>
      </w:pPr>
      <w:r w:rsidRPr="00E16A34">
        <w:rPr>
          <w:rFonts w:ascii="Arial" w:hAnsi="Arial" w:cs="Arial"/>
          <w:sz w:val="24"/>
          <w:szCs w:val="24"/>
        </w:rPr>
        <w:t xml:space="preserve">A pavement licence does not grant the right to permanently close a road. To do so, a pedestrian planning order made under section 249(2) or 249(2A) of the Town and Country Planning Act 1990, extinguishing the right to use vehicles on the highway, is required. Licences can only be granted in respect of highways listed in section 115A(1) Highways Act 1980. </w:t>
      </w:r>
    </w:p>
    <w:p w14:paraId="1461D8FF" w14:textId="77777777" w:rsidR="004B3F2C" w:rsidRPr="00E16A34" w:rsidRDefault="004B3F2C" w:rsidP="004B3F2C">
      <w:pPr>
        <w:spacing w:line="360" w:lineRule="auto"/>
        <w:ind w:left="720"/>
        <w:jc w:val="both"/>
        <w:rPr>
          <w:rFonts w:ascii="Arial" w:hAnsi="Arial" w:cs="Arial"/>
          <w:sz w:val="24"/>
          <w:szCs w:val="24"/>
        </w:rPr>
      </w:pPr>
    </w:p>
    <w:p w14:paraId="08CE7406" w14:textId="77777777" w:rsidR="004B3F2C" w:rsidRPr="00E16A34" w:rsidRDefault="0052732C" w:rsidP="004B3F2C">
      <w:pPr>
        <w:spacing w:line="360" w:lineRule="auto"/>
        <w:ind w:left="720"/>
        <w:jc w:val="both"/>
        <w:rPr>
          <w:rFonts w:ascii="Arial" w:hAnsi="Arial" w:cs="Arial"/>
          <w:sz w:val="24"/>
          <w:szCs w:val="24"/>
        </w:rPr>
      </w:pPr>
      <w:r w:rsidRPr="00E16A34">
        <w:rPr>
          <w:rFonts w:ascii="Arial" w:hAnsi="Arial" w:cs="Arial"/>
          <w:sz w:val="24"/>
          <w:szCs w:val="24"/>
        </w:rPr>
        <w:t xml:space="preserve">Where a pavement licence is granted, clear access routes on the highway will need to be maintained, taking into account the needs of all users, including disabled people. </w:t>
      </w:r>
    </w:p>
    <w:p w14:paraId="7345C54C" w14:textId="77777777" w:rsidR="004B3F2C" w:rsidRPr="00E16A34" w:rsidRDefault="004B3F2C" w:rsidP="004B3F2C">
      <w:pPr>
        <w:spacing w:line="360" w:lineRule="auto"/>
        <w:ind w:left="720"/>
        <w:jc w:val="both"/>
        <w:rPr>
          <w:rFonts w:ascii="Arial" w:hAnsi="Arial" w:cs="Arial"/>
          <w:sz w:val="24"/>
          <w:szCs w:val="24"/>
        </w:rPr>
      </w:pPr>
    </w:p>
    <w:p w14:paraId="56AEDA83" w14:textId="77777777" w:rsidR="004B3F2C" w:rsidRPr="00E16A34" w:rsidRDefault="0052732C" w:rsidP="004B3F2C">
      <w:pPr>
        <w:spacing w:line="360" w:lineRule="auto"/>
        <w:jc w:val="both"/>
        <w:rPr>
          <w:rFonts w:ascii="Arial" w:hAnsi="Arial" w:cs="Arial"/>
          <w:b/>
          <w:sz w:val="24"/>
          <w:szCs w:val="24"/>
        </w:rPr>
      </w:pPr>
      <w:r w:rsidRPr="00E16A34">
        <w:rPr>
          <w:rFonts w:ascii="Arial" w:hAnsi="Arial" w:cs="Arial"/>
          <w:sz w:val="24"/>
          <w:szCs w:val="24"/>
        </w:rPr>
        <w:t>3.4</w:t>
      </w:r>
      <w:r w:rsidRPr="00E16A34">
        <w:rPr>
          <w:rFonts w:ascii="Arial" w:hAnsi="Arial" w:cs="Arial"/>
          <w:sz w:val="24"/>
          <w:szCs w:val="24"/>
        </w:rPr>
        <w:tab/>
      </w:r>
      <w:r w:rsidRPr="00E16A34">
        <w:rPr>
          <w:rFonts w:ascii="Arial" w:hAnsi="Arial" w:cs="Arial"/>
          <w:b/>
          <w:sz w:val="24"/>
          <w:szCs w:val="24"/>
        </w:rPr>
        <w:t>Type of furniture permitted</w:t>
      </w:r>
    </w:p>
    <w:p w14:paraId="0D01AEA2" w14:textId="77777777" w:rsidR="00DB3F7B" w:rsidRPr="00E16A34" w:rsidRDefault="00DB3F7B" w:rsidP="004B3F2C">
      <w:pPr>
        <w:spacing w:line="360" w:lineRule="auto"/>
        <w:jc w:val="both"/>
        <w:rPr>
          <w:rFonts w:ascii="Arial" w:hAnsi="Arial" w:cs="Arial"/>
          <w:sz w:val="24"/>
          <w:szCs w:val="24"/>
        </w:rPr>
      </w:pPr>
    </w:p>
    <w:p w14:paraId="14952491" w14:textId="77777777" w:rsidR="004B3F2C" w:rsidRPr="00E16A34" w:rsidRDefault="0052732C" w:rsidP="004B3F2C">
      <w:pPr>
        <w:spacing w:line="360" w:lineRule="auto"/>
        <w:ind w:left="720"/>
        <w:jc w:val="both"/>
        <w:rPr>
          <w:rFonts w:ascii="Arial" w:hAnsi="Arial" w:cs="Arial"/>
          <w:sz w:val="24"/>
          <w:szCs w:val="24"/>
        </w:rPr>
      </w:pPr>
      <w:r w:rsidRPr="00E16A34">
        <w:rPr>
          <w:rFonts w:ascii="Arial" w:hAnsi="Arial" w:cs="Arial"/>
          <w:sz w:val="24"/>
          <w:szCs w:val="24"/>
        </w:rPr>
        <w:t>The furniture which may be placed on the pavement include:</w:t>
      </w:r>
    </w:p>
    <w:p w14:paraId="38A88C7E" w14:textId="77777777" w:rsidR="004B3F2C" w:rsidRPr="00E16A34" w:rsidRDefault="0052732C" w:rsidP="00B0204C">
      <w:pPr>
        <w:pStyle w:val="ListParagraph"/>
        <w:numPr>
          <w:ilvl w:val="1"/>
          <w:numId w:val="6"/>
        </w:numPr>
        <w:spacing w:line="360" w:lineRule="auto"/>
        <w:jc w:val="both"/>
        <w:rPr>
          <w:rFonts w:ascii="Arial" w:hAnsi="Arial" w:cs="Arial"/>
          <w:sz w:val="24"/>
          <w:szCs w:val="24"/>
        </w:rPr>
      </w:pPr>
      <w:r w:rsidRPr="00E16A34">
        <w:rPr>
          <w:rFonts w:ascii="Arial" w:hAnsi="Arial" w:cs="Arial"/>
          <w:sz w:val="24"/>
          <w:szCs w:val="24"/>
        </w:rPr>
        <w:t>counters or stalls for selling or serving food or drink;</w:t>
      </w:r>
    </w:p>
    <w:p w14:paraId="352291FE" w14:textId="77777777" w:rsidR="004B3F2C" w:rsidRPr="00E16A34" w:rsidRDefault="0052732C" w:rsidP="00B0204C">
      <w:pPr>
        <w:pStyle w:val="ListParagraph"/>
        <w:numPr>
          <w:ilvl w:val="1"/>
          <w:numId w:val="6"/>
        </w:numPr>
        <w:spacing w:line="360" w:lineRule="auto"/>
        <w:jc w:val="both"/>
        <w:rPr>
          <w:rFonts w:ascii="Arial" w:hAnsi="Arial" w:cs="Arial"/>
          <w:sz w:val="24"/>
          <w:szCs w:val="24"/>
        </w:rPr>
      </w:pPr>
      <w:r w:rsidRPr="00E16A34">
        <w:rPr>
          <w:rFonts w:ascii="Arial" w:hAnsi="Arial" w:cs="Arial"/>
          <w:sz w:val="24"/>
          <w:szCs w:val="24"/>
        </w:rPr>
        <w:t>tables, counters or shelves on which food or drink can be placed;</w:t>
      </w:r>
    </w:p>
    <w:p w14:paraId="0A479D69" w14:textId="77777777" w:rsidR="004B3F2C" w:rsidRPr="00E16A34" w:rsidRDefault="0052732C" w:rsidP="00B0204C">
      <w:pPr>
        <w:pStyle w:val="ListParagraph"/>
        <w:numPr>
          <w:ilvl w:val="1"/>
          <w:numId w:val="6"/>
        </w:numPr>
        <w:spacing w:line="360" w:lineRule="auto"/>
        <w:jc w:val="both"/>
        <w:rPr>
          <w:rFonts w:ascii="Arial" w:hAnsi="Arial" w:cs="Arial"/>
          <w:sz w:val="24"/>
          <w:szCs w:val="24"/>
        </w:rPr>
      </w:pPr>
      <w:r w:rsidRPr="00E16A34">
        <w:rPr>
          <w:rFonts w:ascii="Arial" w:hAnsi="Arial" w:cs="Arial"/>
          <w:sz w:val="24"/>
          <w:szCs w:val="24"/>
        </w:rPr>
        <w:t>chairs, benches or other forms of seating; and</w:t>
      </w:r>
    </w:p>
    <w:p w14:paraId="786E7A57" w14:textId="77777777" w:rsidR="004B3F2C" w:rsidRPr="00E16A34" w:rsidRDefault="0052732C" w:rsidP="00B0204C">
      <w:pPr>
        <w:pStyle w:val="ListParagraph"/>
        <w:numPr>
          <w:ilvl w:val="1"/>
          <w:numId w:val="6"/>
        </w:numPr>
        <w:spacing w:line="360" w:lineRule="auto"/>
        <w:jc w:val="both"/>
        <w:rPr>
          <w:rFonts w:ascii="Arial" w:hAnsi="Arial" w:cs="Arial"/>
          <w:sz w:val="24"/>
          <w:szCs w:val="24"/>
        </w:rPr>
      </w:pPr>
      <w:r w:rsidRPr="00E16A34">
        <w:rPr>
          <w:rFonts w:ascii="Arial" w:hAnsi="Arial" w:cs="Arial"/>
          <w:sz w:val="24"/>
          <w:szCs w:val="24"/>
        </w:rPr>
        <w:t>Umbrellas, barriers, heaters and other articles used in connect</w:t>
      </w:r>
      <w:r w:rsidR="003F3AEF" w:rsidRPr="00E16A34">
        <w:rPr>
          <w:rFonts w:ascii="Arial" w:hAnsi="Arial" w:cs="Arial"/>
          <w:sz w:val="24"/>
          <w:szCs w:val="24"/>
        </w:rPr>
        <w:t xml:space="preserve">ion with the outdoor </w:t>
      </w:r>
      <w:r w:rsidRPr="00E16A34">
        <w:rPr>
          <w:rFonts w:ascii="Arial" w:hAnsi="Arial" w:cs="Arial"/>
          <w:sz w:val="24"/>
          <w:szCs w:val="24"/>
        </w:rPr>
        <w:t>consumption of food or drink.</w:t>
      </w:r>
    </w:p>
    <w:p w14:paraId="41585A76" w14:textId="77777777" w:rsidR="00DB3F7B" w:rsidRPr="00E16A34" w:rsidRDefault="00DB3F7B" w:rsidP="007D1EAA">
      <w:pPr>
        <w:pStyle w:val="ListParagraph"/>
        <w:spacing w:line="360" w:lineRule="auto"/>
        <w:ind w:left="1494"/>
        <w:jc w:val="both"/>
        <w:rPr>
          <w:rFonts w:ascii="Arial" w:hAnsi="Arial" w:cs="Arial"/>
          <w:sz w:val="24"/>
          <w:szCs w:val="24"/>
        </w:rPr>
      </w:pPr>
    </w:p>
    <w:p w14:paraId="75932845" w14:textId="77777777" w:rsidR="004B3F2C" w:rsidRPr="00E16A34" w:rsidRDefault="0052732C" w:rsidP="003F3AEF">
      <w:pPr>
        <w:spacing w:line="360" w:lineRule="auto"/>
        <w:ind w:left="720"/>
        <w:jc w:val="both"/>
        <w:rPr>
          <w:rFonts w:ascii="Arial" w:hAnsi="Arial" w:cs="Arial"/>
          <w:sz w:val="24"/>
          <w:szCs w:val="24"/>
        </w:rPr>
      </w:pPr>
      <w:r w:rsidRPr="00E16A34">
        <w:rPr>
          <w:rFonts w:ascii="Arial" w:hAnsi="Arial" w:cs="Arial"/>
          <w:sz w:val="24"/>
          <w:szCs w:val="24"/>
        </w:rPr>
        <w:t>This furniture is required to be removable, which in princip</w:t>
      </w:r>
      <w:r w:rsidR="003F3AEF" w:rsidRPr="00E16A34">
        <w:rPr>
          <w:rFonts w:ascii="Arial" w:hAnsi="Arial" w:cs="Arial"/>
          <w:sz w:val="24"/>
          <w:szCs w:val="24"/>
        </w:rPr>
        <w:t xml:space="preserve">le means it is not a permanent </w:t>
      </w:r>
      <w:r w:rsidRPr="00E16A34">
        <w:rPr>
          <w:rFonts w:ascii="Arial" w:hAnsi="Arial" w:cs="Arial"/>
          <w:sz w:val="24"/>
          <w:szCs w:val="24"/>
        </w:rPr>
        <w:t>fixed structure, and is able to be moved easily, and stored away of an evening.</w:t>
      </w:r>
    </w:p>
    <w:p w14:paraId="297CE33E" w14:textId="77777777" w:rsidR="003F3AEF" w:rsidRPr="00E16A34" w:rsidRDefault="003F3AEF" w:rsidP="003F3AEF">
      <w:pPr>
        <w:spacing w:line="360" w:lineRule="auto"/>
        <w:ind w:left="720"/>
        <w:jc w:val="both"/>
        <w:rPr>
          <w:rFonts w:ascii="Arial" w:hAnsi="Arial" w:cs="Arial"/>
          <w:sz w:val="24"/>
          <w:szCs w:val="24"/>
        </w:rPr>
      </w:pPr>
    </w:p>
    <w:p w14:paraId="372684E3" w14:textId="77777777" w:rsidR="004B3F2C" w:rsidRPr="00E16A34" w:rsidRDefault="0052732C" w:rsidP="004B3F2C">
      <w:pPr>
        <w:spacing w:line="360" w:lineRule="auto"/>
        <w:ind w:left="720"/>
        <w:jc w:val="both"/>
        <w:rPr>
          <w:rFonts w:ascii="Arial" w:hAnsi="Arial" w:cs="Arial"/>
          <w:sz w:val="24"/>
          <w:szCs w:val="24"/>
        </w:rPr>
      </w:pPr>
      <w:r w:rsidRPr="00E16A34">
        <w:rPr>
          <w:rFonts w:ascii="Arial" w:hAnsi="Arial" w:cs="Arial"/>
          <w:sz w:val="24"/>
          <w:szCs w:val="24"/>
        </w:rPr>
        <w:t>The Council would also expect the type of furniture to be ‘in keeping’ with the local area.</w:t>
      </w:r>
    </w:p>
    <w:p w14:paraId="5BC4B741" w14:textId="77777777" w:rsidR="003F3AEF" w:rsidRPr="00E16A34" w:rsidRDefault="003F3AEF" w:rsidP="004B3F2C">
      <w:pPr>
        <w:spacing w:line="360" w:lineRule="auto"/>
        <w:ind w:left="720"/>
        <w:jc w:val="both"/>
        <w:rPr>
          <w:rFonts w:ascii="Arial" w:hAnsi="Arial" w:cs="Arial"/>
          <w:sz w:val="24"/>
          <w:szCs w:val="24"/>
        </w:rPr>
      </w:pPr>
    </w:p>
    <w:p w14:paraId="24B71AB2" w14:textId="77777777" w:rsidR="004B3F2C" w:rsidRPr="00E16A34" w:rsidRDefault="0052732C" w:rsidP="003F3AEF">
      <w:pPr>
        <w:spacing w:line="360" w:lineRule="auto"/>
        <w:ind w:left="720"/>
        <w:jc w:val="both"/>
        <w:rPr>
          <w:rFonts w:ascii="Arial" w:hAnsi="Arial" w:cs="Arial"/>
          <w:sz w:val="24"/>
          <w:szCs w:val="24"/>
        </w:rPr>
      </w:pPr>
      <w:r w:rsidRPr="00E16A34">
        <w:rPr>
          <w:rFonts w:ascii="Arial" w:hAnsi="Arial" w:cs="Arial"/>
          <w:sz w:val="24"/>
          <w:szCs w:val="24"/>
        </w:rPr>
        <w:t>Furniture that is not removable and used in connecti</w:t>
      </w:r>
      <w:r w:rsidR="003F3AEF" w:rsidRPr="00E16A34">
        <w:rPr>
          <w:rFonts w:ascii="Arial" w:hAnsi="Arial" w:cs="Arial"/>
          <w:sz w:val="24"/>
          <w:szCs w:val="24"/>
        </w:rPr>
        <w:t xml:space="preserve">on with the outdoor selling or </w:t>
      </w:r>
      <w:r w:rsidRPr="00E16A34">
        <w:rPr>
          <w:rFonts w:ascii="Arial" w:hAnsi="Arial" w:cs="Arial"/>
          <w:sz w:val="24"/>
          <w:szCs w:val="24"/>
        </w:rPr>
        <w:t>consumption of food or drink are not permitted by a pavement licence.</w:t>
      </w:r>
    </w:p>
    <w:p w14:paraId="1F87EF97" w14:textId="77777777" w:rsidR="003F3AEF" w:rsidRPr="00E16A34" w:rsidRDefault="003F3AEF" w:rsidP="004B3F2C">
      <w:pPr>
        <w:spacing w:line="360" w:lineRule="auto"/>
        <w:ind w:left="720"/>
        <w:jc w:val="both"/>
        <w:rPr>
          <w:rFonts w:ascii="Arial" w:hAnsi="Arial" w:cs="Arial"/>
          <w:sz w:val="24"/>
          <w:szCs w:val="24"/>
        </w:rPr>
      </w:pPr>
    </w:p>
    <w:p w14:paraId="3CFF2DED" w14:textId="77777777" w:rsidR="004B3F2C" w:rsidRPr="00E16A34" w:rsidRDefault="0052732C" w:rsidP="003F3AEF">
      <w:pPr>
        <w:spacing w:line="360" w:lineRule="auto"/>
        <w:ind w:left="720"/>
        <w:jc w:val="both"/>
        <w:rPr>
          <w:rFonts w:ascii="Arial" w:hAnsi="Arial" w:cs="Arial"/>
          <w:sz w:val="24"/>
          <w:szCs w:val="24"/>
        </w:rPr>
      </w:pPr>
      <w:r w:rsidRPr="00E16A34">
        <w:rPr>
          <w:rFonts w:ascii="Arial" w:hAnsi="Arial" w:cs="Arial"/>
          <w:sz w:val="24"/>
          <w:szCs w:val="24"/>
        </w:rPr>
        <w:t>Advertising boards are not included in the definition of</w:t>
      </w:r>
      <w:r w:rsidR="003F3AEF" w:rsidRPr="00E16A34">
        <w:rPr>
          <w:rFonts w:ascii="Arial" w:hAnsi="Arial" w:cs="Arial"/>
          <w:sz w:val="24"/>
          <w:szCs w:val="24"/>
        </w:rPr>
        <w:t xml:space="preserve"> furniture within the pavement </w:t>
      </w:r>
      <w:r w:rsidRPr="00E16A34">
        <w:rPr>
          <w:rFonts w:ascii="Arial" w:hAnsi="Arial" w:cs="Arial"/>
          <w:sz w:val="24"/>
          <w:szCs w:val="24"/>
        </w:rPr>
        <w:t xml:space="preserve">licensing regime. As well as needing consent under the </w:t>
      </w:r>
      <w:r w:rsidR="003F3AEF" w:rsidRPr="00E16A34">
        <w:rPr>
          <w:rFonts w:ascii="Arial" w:hAnsi="Arial" w:cs="Arial"/>
          <w:sz w:val="24"/>
          <w:szCs w:val="24"/>
        </w:rPr>
        <w:t xml:space="preserve">Highways Act 1980, advertising </w:t>
      </w:r>
      <w:r w:rsidRPr="00E16A34">
        <w:rPr>
          <w:rFonts w:ascii="Arial" w:hAnsi="Arial" w:cs="Arial"/>
          <w:sz w:val="24"/>
          <w:szCs w:val="24"/>
        </w:rPr>
        <w:t>boards also require express advertising consent under</w:t>
      </w:r>
      <w:r w:rsidR="003F3AEF" w:rsidRPr="00E16A34">
        <w:rPr>
          <w:rFonts w:ascii="Arial" w:hAnsi="Arial" w:cs="Arial"/>
          <w:sz w:val="24"/>
          <w:szCs w:val="24"/>
        </w:rPr>
        <w:t xml:space="preserve"> the Town and Country Planning </w:t>
      </w:r>
      <w:r w:rsidRPr="00E16A34">
        <w:rPr>
          <w:rFonts w:ascii="Arial" w:hAnsi="Arial" w:cs="Arial"/>
          <w:sz w:val="24"/>
          <w:szCs w:val="24"/>
        </w:rPr>
        <w:t>Regulations 2007.</w:t>
      </w:r>
    </w:p>
    <w:p w14:paraId="2491AE2C" w14:textId="77777777" w:rsidR="003F3AEF" w:rsidRPr="00E16A34" w:rsidRDefault="003F3AEF" w:rsidP="004B3F2C">
      <w:pPr>
        <w:spacing w:line="360" w:lineRule="auto"/>
        <w:ind w:left="720"/>
        <w:jc w:val="both"/>
        <w:rPr>
          <w:rFonts w:ascii="Arial" w:hAnsi="Arial" w:cs="Arial"/>
          <w:sz w:val="24"/>
          <w:szCs w:val="24"/>
        </w:rPr>
      </w:pPr>
    </w:p>
    <w:p w14:paraId="03D395FF" w14:textId="77777777" w:rsidR="003F3AEF" w:rsidRPr="00E16A34" w:rsidRDefault="0052732C" w:rsidP="003F3AEF">
      <w:pPr>
        <w:spacing w:line="360" w:lineRule="auto"/>
        <w:ind w:left="720"/>
        <w:jc w:val="both"/>
        <w:rPr>
          <w:rFonts w:ascii="Arial" w:hAnsi="Arial" w:cs="Arial"/>
          <w:sz w:val="24"/>
          <w:szCs w:val="24"/>
        </w:rPr>
      </w:pPr>
      <w:r w:rsidRPr="00E16A34">
        <w:rPr>
          <w:rFonts w:ascii="Arial" w:hAnsi="Arial" w:cs="Arial"/>
          <w:sz w:val="24"/>
          <w:szCs w:val="24"/>
        </w:rPr>
        <w:t>Applicants that wish to place non-removable furniture onto the highway must apply for permission under the Highways Act 1980.</w:t>
      </w:r>
    </w:p>
    <w:p w14:paraId="672DFA1A" w14:textId="77777777" w:rsidR="003F3AEF" w:rsidRPr="00E16A34" w:rsidRDefault="003F3AEF" w:rsidP="003F3AEF">
      <w:pPr>
        <w:spacing w:line="360" w:lineRule="auto"/>
        <w:ind w:left="720"/>
        <w:jc w:val="both"/>
        <w:rPr>
          <w:rFonts w:ascii="Arial" w:hAnsi="Arial" w:cs="Arial"/>
          <w:sz w:val="24"/>
          <w:szCs w:val="24"/>
        </w:rPr>
      </w:pPr>
    </w:p>
    <w:p w14:paraId="69E0A690" w14:textId="77777777" w:rsidR="003F3AEF" w:rsidRPr="00E16A34" w:rsidRDefault="0052732C" w:rsidP="003F3AEF">
      <w:pPr>
        <w:spacing w:line="360" w:lineRule="auto"/>
        <w:jc w:val="both"/>
        <w:rPr>
          <w:rFonts w:ascii="Arial" w:hAnsi="Arial" w:cs="Arial"/>
          <w:sz w:val="24"/>
          <w:szCs w:val="24"/>
        </w:rPr>
      </w:pPr>
      <w:r w:rsidRPr="00E16A34">
        <w:rPr>
          <w:rFonts w:ascii="Arial" w:hAnsi="Arial" w:cs="Arial"/>
          <w:sz w:val="24"/>
          <w:szCs w:val="24"/>
        </w:rPr>
        <w:t>3.5</w:t>
      </w:r>
      <w:r w:rsidRPr="00E16A34">
        <w:rPr>
          <w:rFonts w:ascii="Arial" w:hAnsi="Arial" w:cs="Arial"/>
          <w:sz w:val="24"/>
          <w:szCs w:val="24"/>
        </w:rPr>
        <w:tab/>
      </w:r>
      <w:r w:rsidRPr="00E16A34">
        <w:rPr>
          <w:rFonts w:ascii="Arial" w:hAnsi="Arial" w:cs="Arial"/>
          <w:b/>
          <w:sz w:val="24"/>
          <w:szCs w:val="24"/>
        </w:rPr>
        <w:t xml:space="preserve">Planning Permission </w:t>
      </w:r>
    </w:p>
    <w:p w14:paraId="6A62CA76" w14:textId="77777777" w:rsidR="003F3AEF" w:rsidRPr="00E16A34" w:rsidRDefault="0052732C" w:rsidP="003F3AEF">
      <w:pPr>
        <w:spacing w:line="360" w:lineRule="auto"/>
        <w:ind w:left="720"/>
        <w:jc w:val="both"/>
        <w:rPr>
          <w:rFonts w:ascii="Arial" w:hAnsi="Arial" w:cs="Arial"/>
          <w:sz w:val="24"/>
          <w:szCs w:val="24"/>
        </w:rPr>
      </w:pPr>
      <w:r w:rsidRPr="00E16A34">
        <w:rPr>
          <w:rFonts w:ascii="Arial" w:hAnsi="Arial" w:cs="Arial"/>
          <w:sz w:val="24"/>
          <w:szCs w:val="24"/>
        </w:rPr>
        <w:t xml:space="preserve">Once a licence is granted, or deemed to be granted, the applicant will also benefit from deemed planning permission to use the land for anything done pursuant to the licence while the licence is valid. </w:t>
      </w:r>
    </w:p>
    <w:p w14:paraId="6AFDFD23" w14:textId="77777777" w:rsidR="003F3AEF" w:rsidRPr="00E16A34" w:rsidRDefault="003F3AEF" w:rsidP="003F3AEF">
      <w:pPr>
        <w:spacing w:line="360" w:lineRule="auto"/>
        <w:jc w:val="both"/>
        <w:rPr>
          <w:rFonts w:ascii="Arial" w:hAnsi="Arial" w:cs="Arial"/>
          <w:sz w:val="24"/>
          <w:szCs w:val="24"/>
        </w:rPr>
      </w:pPr>
    </w:p>
    <w:p w14:paraId="2CE5139D" w14:textId="77777777" w:rsidR="003F3AEF" w:rsidRPr="00E16A34" w:rsidRDefault="0052732C" w:rsidP="00054525">
      <w:pPr>
        <w:spacing w:line="360" w:lineRule="auto"/>
        <w:ind w:left="720"/>
        <w:jc w:val="both"/>
        <w:rPr>
          <w:rFonts w:ascii="Arial" w:hAnsi="Arial" w:cs="Arial"/>
          <w:sz w:val="24"/>
          <w:szCs w:val="24"/>
        </w:rPr>
      </w:pPr>
      <w:r w:rsidRPr="00E16A34">
        <w:rPr>
          <w:rFonts w:ascii="Arial" w:hAnsi="Arial" w:cs="Arial"/>
          <w:sz w:val="24"/>
          <w:szCs w:val="24"/>
        </w:rPr>
        <w:t xml:space="preserve">Interaction with Part 7A of the Highways Act 1980 Part 7A of the Highways Act 1980 already provides a mechanism for local authorities to grant businesses permission to place objects or structures on the highway for any of the following: </w:t>
      </w:r>
    </w:p>
    <w:p w14:paraId="6B2E3717" w14:textId="77777777" w:rsidR="003F3AEF" w:rsidRPr="00E16A34" w:rsidRDefault="0052732C" w:rsidP="00B0204C">
      <w:pPr>
        <w:pStyle w:val="ListParagraph"/>
        <w:numPr>
          <w:ilvl w:val="0"/>
          <w:numId w:val="7"/>
        </w:numPr>
        <w:spacing w:line="360" w:lineRule="auto"/>
        <w:jc w:val="both"/>
        <w:rPr>
          <w:rFonts w:ascii="Arial" w:hAnsi="Arial" w:cs="Arial"/>
          <w:sz w:val="24"/>
          <w:szCs w:val="24"/>
        </w:rPr>
      </w:pPr>
      <w:r w:rsidRPr="00E16A34">
        <w:rPr>
          <w:rFonts w:ascii="Arial" w:hAnsi="Arial" w:cs="Arial"/>
          <w:sz w:val="24"/>
          <w:szCs w:val="24"/>
        </w:rPr>
        <w:t xml:space="preserve">for a purpose which will result in the production of income; </w:t>
      </w:r>
    </w:p>
    <w:p w14:paraId="67044B04" w14:textId="77777777" w:rsidR="003F3AEF" w:rsidRPr="00E16A34" w:rsidRDefault="0052732C" w:rsidP="00B0204C">
      <w:pPr>
        <w:pStyle w:val="ListParagraph"/>
        <w:numPr>
          <w:ilvl w:val="0"/>
          <w:numId w:val="7"/>
        </w:numPr>
        <w:spacing w:line="360" w:lineRule="auto"/>
        <w:jc w:val="both"/>
        <w:rPr>
          <w:rFonts w:ascii="Arial" w:hAnsi="Arial" w:cs="Arial"/>
          <w:sz w:val="24"/>
          <w:szCs w:val="24"/>
        </w:rPr>
      </w:pPr>
      <w:r w:rsidRPr="00E16A34">
        <w:rPr>
          <w:rFonts w:ascii="Arial" w:hAnsi="Arial" w:cs="Arial"/>
          <w:sz w:val="24"/>
          <w:szCs w:val="24"/>
        </w:rPr>
        <w:t xml:space="preserve">for the purpose of providing a centre for advice or information; or </w:t>
      </w:r>
    </w:p>
    <w:p w14:paraId="2ABEB464" w14:textId="77777777" w:rsidR="003F3AEF" w:rsidRPr="00E16A34" w:rsidRDefault="0052732C" w:rsidP="00B0204C">
      <w:pPr>
        <w:pStyle w:val="ListParagraph"/>
        <w:numPr>
          <w:ilvl w:val="0"/>
          <w:numId w:val="7"/>
        </w:numPr>
        <w:spacing w:line="360" w:lineRule="auto"/>
        <w:jc w:val="both"/>
        <w:rPr>
          <w:rFonts w:ascii="Arial" w:hAnsi="Arial" w:cs="Arial"/>
          <w:sz w:val="24"/>
          <w:szCs w:val="24"/>
        </w:rPr>
      </w:pPr>
      <w:r w:rsidRPr="00E16A34">
        <w:rPr>
          <w:rFonts w:ascii="Arial" w:hAnsi="Arial" w:cs="Arial"/>
          <w:sz w:val="24"/>
          <w:szCs w:val="24"/>
        </w:rPr>
        <w:t xml:space="preserve">for the purpose of advertising. </w:t>
      </w:r>
    </w:p>
    <w:p w14:paraId="711B354B" w14:textId="77777777" w:rsidR="00E840CE" w:rsidRPr="00E16A34" w:rsidRDefault="0052732C" w:rsidP="00E840CE">
      <w:pPr>
        <w:spacing w:line="360" w:lineRule="auto"/>
        <w:ind w:left="720"/>
        <w:jc w:val="both"/>
        <w:rPr>
          <w:rFonts w:ascii="Arial" w:hAnsi="Arial" w:cs="Arial"/>
          <w:sz w:val="24"/>
          <w:szCs w:val="24"/>
        </w:rPr>
      </w:pPr>
      <w:r w:rsidRPr="00E16A34">
        <w:rPr>
          <w:rFonts w:ascii="Arial" w:hAnsi="Arial" w:cs="Arial"/>
          <w:sz w:val="24"/>
          <w:szCs w:val="24"/>
        </w:rPr>
        <w:t>However</w:t>
      </w:r>
      <w:r w:rsidR="00450301">
        <w:rPr>
          <w:rFonts w:ascii="Arial" w:hAnsi="Arial" w:cs="Arial"/>
          <w:sz w:val="24"/>
          <w:szCs w:val="24"/>
        </w:rPr>
        <w:t>,</w:t>
      </w:r>
      <w:r w:rsidRPr="00E16A34">
        <w:rPr>
          <w:rFonts w:ascii="Arial" w:hAnsi="Arial" w:cs="Arial"/>
          <w:sz w:val="24"/>
          <w:szCs w:val="24"/>
        </w:rPr>
        <w:t xml:space="preserve"> the Levelling Up and Regeneration Act 2023 Schedule 22, Paragraph 11 now sets out that if a Business can apply for a Pavement Licence from Westmorland and Furness Council then they cannot apply for a permission under the Highways Act 1980.</w:t>
      </w:r>
    </w:p>
    <w:p w14:paraId="3BD87DB3" w14:textId="77777777" w:rsidR="00E840CE" w:rsidRDefault="00E840CE" w:rsidP="00E840CE">
      <w:pPr>
        <w:spacing w:line="360" w:lineRule="auto"/>
        <w:jc w:val="both"/>
        <w:rPr>
          <w:rFonts w:ascii="Arial" w:hAnsi="Arial" w:cs="Arial"/>
          <w:sz w:val="24"/>
          <w:szCs w:val="24"/>
        </w:rPr>
      </w:pPr>
    </w:p>
    <w:p w14:paraId="7B5B14D0" w14:textId="77777777" w:rsidR="00AA5331" w:rsidRPr="00E16A34" w:rsidRDefault="00AA5331" w:rsidP="00E840CE">
      <w:pPr>
        <w:spacing w:line="360" w:lineRule="auto"/>
        <w:jc w:val="both"/>
        <w:rPr>
          <w:rFonts w:ascii="Arial" w:hAnsi="Arial" w:cs="Arial"/>
          <w:sz w:val="24"/>
          <w:szCs w:val="24"/>
        </w:rPr>
      </w:pPr>
    </w:p>
    <w:p w14:paraId="703A7921" w14:textId="77777777" w:rsidR="00E840CE" w:rsidRPr="00E16A34" w:rsidRDefault="0052732C" w:rsidP="00B0204C">
      <w:pPr>
        <w:pStyle w:val="ListParagraph"/>
        <w:numPr>
          <w:ilvl w:val="0"/>
          <w:numId w:val="4"/>
        </w:numPr>
        <w:spacing w:line="360" w:lineRule="auto"/>
        <w:jc w:val="both"/>
        <w:rPr>
          <w:rFonts w:ascii="Arial" w:hAnsi="Arial" w:cs="Arial"/>
          <w:b/>
          <w:sz w:val="24"/>
          <w:szCs w:val="24"/>
        </w:rPr>
      </w:pPr>
      <w:r w:rsidRPr="00E16A34">
        <w:rPr>
          <w:rFonts w:ascii="Arial" w:hAnsi="Arial" w:cs="Arial"/>
          <w:b/>
          <w:sz w:val="24"/>
          <w:szCs w:val="24"/>
        </w:rPr>
        <w:t>Application process and De</w:t>
      </w:r>
      <w:r w:rsidR="00015AA1" w:rsidRPr="00E16A34">
        <w:rPr>
          <w:rFonts w:ascii="Arial" w:hAnsi="Arial" w:cs="Arial"/>
          <w:b/>
          <w:sz w:val="24"/>
          <w:szCs w:val="24"/>
        </w:rPr>
        <w:t>termination of Pavement Licence applications</w:t>
      </w:r>
    </w:p>
    <w:p w14:paraId="0E45D3B6" w14:textId="77777777" w:rsidR="003F3AEF" w:rsidRPr="00E16A34" w:rsidRDefault="003F3AEF" w:rsidP="003F3AEF">
      <w:pPr>
        <w:spacing w:line="360" w:lineRule="auto"/>
        <w:jc w:val="both"/>
        <w:rPr>
          <w:rFonts w:ascii="Arial" w:hAnsi="Arial" w:cs="Arial"/>
          <w:sz w:val="24"/>
          <w:szCs w:val="24"/>
        </w:rPr>
      </w:pPr>
    </w:p>
    <w:p w14:paraId="27D7B62D" w14:textId="77777777" w:rsidR="00CD61FB" w:rsidRPr="00E16A34" w:rsidRDefault="0052732C" w:rsidP="00E840CE">
      <w:pPr>
        <w:spacing w:line="360" w:lineRule="auto"/>
        <w:ind w:left="720" w:hanging="720"/>
        <w:jc w:val="both"/>
        <w:rPr>
          <w:rFonts w:ascii="Arial" w:hAnsi="Arial" w:cs="Arial"/>
          <w:sz w:val="24"/>
          <w:szCs w:val="24"/>
        </w:rPr>
      </w:pPr>
      <w:r w:rsidRPr="00E16A34">
        <w:rPr>
          <w:rFonts w:ascii="Arial" w:hAnsi="Arial" w:cs="Arial"/>
          <w:sz w:val="24"/>
          <w:szCs w:val="24"/>
        </w:rPr>
        <w:t>4.1</w:t>
      </w:r>
      <w:r w:rsidRPr="00E16A34">
        <w:rPr>
          <w:rFonts w:ascii="Arial" w:hAnsi="Arial" w:cs="Arial"/>
          <w:b/>
          <w:sz w:val="24"/>
          <w:szCs w:val="24"/>
        </w:rPr>
        <w:tab/>
      </w:r>
      <w:r w:rsidRPr="00E16A34">
        <w:rPr>
          <w:rFonts w:ascii="Arial" w:hAnsi="Arial" w:cs="Arial"/>
          <w:sz w:val="24"/>
          <w:szCs w:val="24"/>
        </w:rPr>
        <w:t>Applications must be made electronically using the application form available on the Councils website (insert link).</w:t>
      </w:r>
    </w:p>
    <w:p w14:paraId="197493A6" w14:textId="77777777" w:rsidR="00E840CE" w:rsidRPr="00E16A34" w:rsidRDefault="00E840CE" w:rsidP="00E840CE">
      <w:pPr>
        <w:spacing w:line="360" w:lineRule="auto"/>
        <w:ind w:left="720" w:hanging="720"/>
        <w:jc w:val="both"/>
        <w:rPr>
          <w:rFonts w:ascii="Arial" w:hAnsi="Arial" w:cs="Arial"/>
          <w:sz w:val="24"/>
          <w:szCs w:val="24"/>
        </w:rPr>
      </w:pPr>
    </w:p>
    <w:p w14:paraId="2850FCBB" w14:textId="77777777" w:rsidR="00E840CE" w:rsidRPr="00E16A34" w:rsidRDefault="0052732C" w:rsidP="00E840CE">
      <w:pPr>
        <w:spacing w:line="360" w:lineRule="auto"/>
        <w:ind w:left="720" w:hanging="720"/>
        <w:jc w:val="both"/>
        <w:rPr>
          <w:rFonts w:ascii="Arial" w:hAnsi="Arial" w:cs="Arial"/>
          <w:b/>
          <w:sz w:val="24"/>
          <w:szCs w:val="24"/>
        </w:rPr>
      </w:pPr>
      <w:r w:rsidRPr="00E16A34">
        <w:rPr>
          <w:rFonts w:ascii="Arial" w:hAnsi="Arial" w:cs="Arial"/>
          <w:sz w:val="24"/>
          <w:szCs w:val="24"/>
        </w:rPr>
        <w:t>4.2</w:t>
      </w:r>
      <w:r w:rsidRPr="00E16A34">
        <w:rPr>
          <w:rFonts w:ascii="Arial" w:hAnsi="Arial" w:cs="Arial"/>
          <w:sz w:val="24"/>
          <w:szCs w:val="24"/>
        </w:rPr>
        <w:tab/>
      </w:r>
      <w:r w:rsidRPr="00E16A34">
        <w:rPr>
          <w:rFonts w:ascii="Arial" w:hAnsi="Arial" w:cs="Arial"/>
          <w:b/>
          <w:sz w:val="24"/>
          <w:szCs w:val="24"/>
        </w:rPr>
        <w:t>The following information is required to be submitted with the application:</w:t>
      </w:r>
    </w:p>
    <w:p w14:paraId="45FC58F7" w14:textId="77777777" w:rsidR="00E840CE" w:rsidRPr="00E16A34" w:rsidRDefault="0052732C" w:rsidP="00624CCA">
      <w:pPr>
        <w:pStyle w:val="ListParagraph"/>
        <w:numPr>
          <w:ilvl w:val="1"/>
          <w:numId w:val="2"/>
        </w:numPr>
        <w:spacing w:line="360" w:lineRule="auto"/>
        <w:jc w:val="both"/>
        <w:rPr>
          <w:rFonts w:ascii="Arial" w:hAnsi="Arial" w:cs="Arial"/>
          <w:sz w:val="24"/>
          <w:szCs w:val="24"/>
        </w:rPr>
      </w:pPr>
      <w:r w:rsidRPr="00E16A34">
        <w:rPr>
          <w:rFonts w:ascii="Arial" w:hAnsi="Arial" w:cs="Arial"/>
          <w:sz w:val="24"/>
          <w:szCs w:val="24"/>
        </w:rPr>
        <w:t>a completed Application Form</w:t>
      </w:r>
    </w:p>
    <w:p w14:paraId="7CEDDD0F" w14:textId="77777777" w:rsidR="00E840CE" w:rsidRPr="00E16A34" w:rsidRDefault="0052732C" w:rsidP="00624CCA">
      <w:pPr>
        <w:pStyle w:val="ListParagraph"/>
        <w:numPr>
          <w:ilvl w:val="1"/>
          <w:numId w:val="2"/>
        </w:numPr>
        <w:spacing w:line="360" w:lineRule="auto"/>
        <w:jc w:val="both"/>
        <w:rPr>
          <w:rFonts w:ascii="Arial" w:hAnsi="Arial" w:cs="Arial"/>
          <w:sz w:val="24"/>
          <w:szCs w:val="24"/>
        </w:rPr>
      </w:pPr>
      <w:r w:rsidRPr="00E16A34">
        <w:rPr>
          <w:rFonts w:ascii="Arial" w:hAnsi="Arial" w:cs="Arial"/>
          <w:sz w:val="24"/>
          <w:szCs w:val="24"/>
        </w:rPr>
        <w:t>the required fee, paid by credit or debit card</w:t>
      </w:r>
    </w:p>
    <w:p w14:paraId="4C4686C7" w14:textId="77777777" w:rsidR="00E840CE" w:rsidRPr="00E16A34" w:rsidRDefault="0052732C" w:rsidP="00624CCA">
      <w:pPr>
        <w:pStyle w:val="ListParagraph"/>
        <w:numPr>
          <w:ilvl w:val="1"/>
          <w:numId w:val="2"/>
        </w:numPr>
        <w:spacing w:line="360" w:lineRule="auto"/>
        <w:jc w:val="both"/>
        <w:rPr>
          <w:rFonts w:ascii="Arial" w:hAnsi="Arial" w:cs="Arial"/>
          <w:sz w:val="24"/>
          <w:szCs w:val="24"/>
        </w:rPr>
      </w:pPr>
      <w:r w:rsidRPr="00E16A34">
        <w:rPr>
          <w:rFonts w:ascii="Arial" w:hAnsi="Arial" w:cs="Arial"/>
          <w:sz w:val="24"/>
          <w:szCs w:val="24"/>
        </w:rPr>
        <w:t xml:space="preserve">a plan showing the location of the premises shown by a red line, so the application site can be clearly identified </w:t>
      </w:r>
    </w:p>
    <w:p w14:paraId="48AD63B9" w14:textId="77777777" w:rsidR="00E840CE" w:rsidRPr="00E16A34" w:rsidRDefault="0052732C" w:rsidP="00AA5331">
      <w:pPr>
        <w:pStyle w:val="ListParagraph"/>
        <w:numPr>
          <w:ilvl w:val="1"/>
          <w:numId w:val="2"/>
        </w:numPr>
        <w:spacing w:line="360" w:lineRule="auto"/>
        <w:ind w:left="1491" w:hanging="357"/>
        <w:jc w:val="both"/>
        <w:rPr>
          <w:rFonts w:ascii="Arial" w:hAnsi="Arial" w:cs="Arial"/>
          <w:sz w:val="24"/>
          <w:szCs w:val="24"/>
        </w:rPr>
      </w:pPr>
      <w:r w:rsidRPr="00E16A34">
        <w:rPr>
          <w:rFonts w:ascii="Arial" w:hAnsi="Arial" w:cs="Arial"/>
          <w:sz w:val="24"/>
          <w:szCs w:val="24"/>
        </w:rPr>
        <w:t xml:space="preserve">a plan clearly showing the proposed area covered by the licence in relation to the highway, if not to scale, with measurements clearly shown. The plan must show the positions and number of the proposed tables and chairs, together with any other items that the applicant wishes to place on the highway. The plan shall include clear measurements of, for example, pathway width/length, building width and any other fixed item in the proposed area. </w:t>
      </w:r>
    </w:p>
    <w:p w14:paraId="3ED78B78" w14:textId="77777777" w:rsidR="00E840CE" w:rsidRPr="00E16A34" w:rsidRDefault="0052732C" w:rsidP="00624CCA">
      <w:pPr>
        <w:pStyle w:val="ListParagraph"/>
        <w:numPr>
          <w:ilvl w:val="1"/>
          <w:numId w:val="2"/>
        </w:numPr>
        <w:spacing w:line="360" w:lineRule="auto"/>
        <w:jc w:val="both"/>
        <w:rPr>
          <w:rFonts w:ascii="Arial" w:hAnsi="Arial" w:cs="Arial"/>
          <w:sz w:val="24"/>
          <w:szCs w:val="24"/>
        </w:rPr>
      </w:pPr>
      <w:r w:rsidRPr="00E16A34">
        <w:rPr>
          <w:rFonts w:ascii="Arial" w:hAnsi="Arial" w:cs="Arial"/>
          <w:sz w:val="24"/>
          <w:szCs w:val="24"/>
        </w:rPr>
        <w:t>the proposed days of the week on which, and the times of day between which, it is proposed to put furniture on the highway,</w:t>
      </w:r>
    </w:p>
    <w:p w14:paraId="6E0E5D92" w14:textId="77777777" w:rsidR="00E840CE" w:rsidRPr="00E16A34" w:rsidRDefault="0052732C" w:rsidP="00624CCA">
      <w:pPr>
        <w:pStyle w:val="ListParagraph"/>
        <w:numPr>
          <w:ilvl w:val="1"/>
          <w:numId w:val="2"/>
        </w:numPr>
        <w:spacing w:line="360" w:lineRule="auto"/>
        <w:jc w:val="both"/>
        <w:rPr>
          <w:rFonts w:ascii="Arial" w:hAnsi="Arial" w:cs="Arial"/>
          <w:sz w:val="24"/>
          <w:szCs w:val="24"/>
        </w:rPr>
      </w:pPr>
      <w:r w:rsidRPr="00E16A34">
        <w:rPr>
          <w:rFonts w:ascii="Arial" w:hAnsi="Arial" w:cs="Arial"/>
          <w:sz w:val="24"/>
          <w:szCs w:val="24"/>
        </w:rPr>
        <w:t>the p</w:t>
      </w:r>
      <w:r w:rsidR="00624CCA" w:rsidRPr="00E16A34">
        <w:rPr>
          <w:rFonts w:ascii="Arial" w:hAnsi="Arial" w:cs="Arial"/>
          <w:sz w:val="24"/>
          <w:szCs w:val="24"/>
        </w:rPr>
        <w:t>roposed duration of the licence (this will usually</w:t>
      </w:r>
      <w:r w:rsidR="00DB3F7B" w:rsidRPr="00E16A34">
        <w:rPr>
          <w:rFonts w:ascii="Arial" w:hAnsi="Arial" w:cs="Arial"/>
          <w:sz w:val="24"/>
          <w:szCs w:val="24"/>
        </w:rPr>
        <w:t xml:space="preserve"> be</w:t>
      </w:r>
      <w:r w:rsidR="00624CCA" w:rsidRPr="00E16A34">
        <w:rPr>
          <w:rFonts w:ascii="Arial" w:hAnsi="Arial" w:cs="Arial"/>
          <w:sz w:val="24"/>
          <w:szCs w:val="24"/>
        </w:rPr>
        <w:t xml:space="preserve"> for a 2 year period unless otherwise specified).</w:t>
      </w:r>
    </w:p>
    <w:p w14:paraId="3828A838" w14:textId="77777777" w:rsidR="00E840CE" w:rsidRPr="00E16A34" w:rsidRDefault="0052732C" w:rsidP="00624CCA">
      <w:pPr>
        <w:pStyle w:val="ListParagraph"/>
        <w:numPr>
          <w:ilvl w:val="1"/>
          <w:numId w:val="2"/>
        </w:numPr>
        <w:spacing w:line="360" w:lineRule="auto"/>
        <w:jc w:val="both"/>
        <w:rPr>
          <w:rFonts w:ascii="Arial" w:hAnsi="Arial" w:cs="Arial"/>
          <w:sz w:val="24"/>
          <w:szCs w:val="24"/>
        </w:rPr>
      </w:pPr>
      <w:r w:rsidRPr="00E16A34">
        <w:rPr>
          <w:rFonts w:ascii="Arial" w:hAnsi="Arial" w:cs="Arial"/>
          <w:sz w:val="24"/>
          <w:szCs w:val="24"/>
        </w:rPr>
        <w:t xml:space="preserve">photos or brochures showing the proposed type of furniture and information on potential siting of it within the area applied for; </w:t>
      </w:r>
    </w:p>
    <w:p w14:paraId="0ACA41B1" w14:textId="77777777" w:rsidR="00E840CE" w:rsidRPr="00E16A34" w:rsidRDefault="0052732C" w:rsidP="00624CCA">
      <w:pPr>
        <w:pStyle w:val="ListParagraph"/>
        <w:numPr>
          <w:ilvl w:val="1"/>
          <w:numId w:val="2"/>
        </w:numPr>
        <w:spacing w:line="360" w:lineRule="auto"/>
        <w:jc w:val="both"/>
        <w:rPr>
          <w:rFonts w:ascii="Arial" w:hAnsi="Arial" w:cs="Arial"/>
          <w:sz w:val="24"/>
          <w:szCs w:val="24"/>
        </w:rPr>
      </w:pPr>
      <w:r w:rsidRPr="00E16A34">
        <w:rPr>
          <w:rFonts w:ascii="Arial" w:hAnsi="Arial" w:cs="Arial"/>
          <w:sz w:val="24"/>
          <w:szCs w:val="24"/>
        </w:rPr>
        <w:t xml:space="preserve">(if applicable) reference to an existing pavement licence currently under consideration by the local authority; </w:t>
      </w:r>
    </w:p>
    <w:p w14:paraId="0C46D282" w14:textId="77777777" w:rsidR="00450301" w:rsidRPr="00E16A34" w:rsidRDefault="0052732C" w:rsidP="00624CCA">
      <w:pPr>
        <w:pStyle w:val="ListParagraph"/>
        <w:numPr>
          <w:ilvl w:val="1"/>
          <w:numId w:val="2"/>
        </w:numPr>
        <w:spacing w:line="360" w:lineRule="auto"/>
        <w:jc w:val="both"/>
        <w:rPr>
          <w:rFonts w:ascii="Arial" w:hAnsi="Arial" w:cs="Arial"/>
          <w:sz w:val="24"/>
          <w:szCs w:val="24"/>
        </w:rPr>
      </w:pPr>
      <w:r w:rsidRPr="00E16A34">
        <w:rPr>
          <w:rFonts w:ascii="Arial" w:hAnsi="Arial" w:cs="Arial"/>
          <w:sz w:val="24"/>
          <w:szCs w:val="24"/>
        </w:rPr>
        <w:t xml:space="preserve">(if applicable) evidence of consent </w:t>
      </w:r>
      <w:r w:rsidR="00624CCA" w:rsidRPr="00E16A34">
        <w:rPr>
          <w:rFonts w:ascii="Arial" w:hAnsi="Arial" w:cs="Arial"/>
          <w:sz w:val="24"/>
          <w:szCs w:val="24"/>
        </w:rPr>
        <w:t>from neighbouring properties</w:t>
      </w:r>
      <w:r w:rsidRPr="00E16A34">
        <w:rPr>
          <w:rFonts w:ascii="Arial" w:hAnsi="Arial" w:cs="Arial"/>
          <w:sz w:val="24"/>
          <w:szCs w:val="24"/>
        </w:rPr>
        <w:t xml:space="preserve"> to use footway space outside their property </w:t>
      </w:r>
    </w:p>
    <w:p w14:paraId="14068957" w14:textId="77777777" w:rsidR="009F2F08" w:rsidRPr="00450301" w:rsidRDefault="0052732C" w:rsidP="00287F9F">
      <w:pPr>
        <w:pStyle w:val="ListParagraph"/>
        <w:numPr>
          <w:ilvl w:val="1"/>
          <w:numId w:val="2"/>
        </w:numPr>
        <w:spacing w:line="360" w:lineRule="auto"/>
        <w:jc w:val="both"/>
      </w:pPr>
      <w:r w:rsidRPr="00287F9F">
        <w:rPr>
          <w:rFonts w:ascii="Arial" w:eastAsia="Times New Roman" w:hAnsi="Arial" w:cs="Arial"/>
          <w:color w:val="0B0C0C"/>
          <w:sz w:val="24"/>
          <w:szCs w:val="24"/>
          <w:lang w:eastAsia="en-GB"/>
        </w:rPr>
        <w:t>evidence of the right to occupy the premises e.g. the lease;</w:t>
      </w:r>
      <w:r w:rsidR="00450301" w:rsidRPr="00287F9F">
        <w:rPr>
          <w:rFonts w:ascii="Arial" w:hAnsi="Arial" w:cs="Arial"/>
          <w:sz w:val="24"/>
          <w:szCs w:val="24"/>
        </w:rPr>
        <w:t xml:space="preserve"> and</w:t>
      </w:r>
    </w:p>
    <w:p w14:paraId="59CF865A" w14:textId="77777777" w:rsidR="00E840CE" w:rsidRPr="00E16A34" w:rsidRDefault="0052732C" w:rsidP="00624CCA">
      <w:pPr>
        <w:pStyle w:val="ListParagraph"/>
        <w:numPr>
          <w:ilvl w:val="1"/>
          <w:numId w:val="2"/>
        </w:numPr>
        <w:spacing w:line="360" w:lineRule="auto"/>
        <w:jc w:val="both"/>
        <w:rPr>
          <w:rFonts w:ascii="Arial" w:hAnsi="Arial" w:cs="Arial"/>
          <w:sz w:val="24"/>
          <w:szCs w:val="24"/>
        </w:rPr>
      </w:pPr>
      <w:r w:rsidRPr="00E16A34">
        <w:rPr>
          <w:rFonts w:ascii="Arial" w:hAnsi="Arial" w:cs="Arial"/>
          <w:sz w:val="24"/>
          <w:szCs w:val="24"/>
        </w:rPr>
        <w:t>a copy of a current certificate of insurance that covers the activity for third party and public liability risks, to a minimum value of £</w:t>
      </w:r>
      <w:r w:rsidR="00A07664" w:rsidRPr="00E16A34">
        <w:rPr>
          <w:rFonts w:ascii="Arial" w:hAnsi="Arial" w:cs="Arial"/>
          <w:sz w:val="24"/>
          <w:szCs w:val="24"/>
        </w:rPr>
        <w:t>5</w:t>
      </w:r>
      <w:r w:rsidRPr="00E16A34">
        <w:rPr>
          <w:rFonts w:ascii="Arial" w:hAnsi="Arial" w:cs="Arial"/>
          <w:sz w:val="24"/>
          <w:szCs w:val="24"/>
        </w:rPr>
        <w:t xml:space="preserve"> million, and</w:t>
      </w:r>
    </w:p>
    <w:p w14:paraId="096209EF" w14:textId="77777777" w:rsidR="00E840CE" w:rsidRPr="00E16A34" w:rsidRDefault="0052732C" w:rsidP="00624CCA">
      <w:pPr>
        <w:pStyle w:val="ListParagraph"/>
        <w:numPr>
          <w:ilvl w:val="1"/>
          <w:numId w:val="2"/>
        </w:numPr>
        <w:spacing w:line="360" w:lineRule="auto"/>
        <w:jc w:val="both"/>
        <w:rPr>
          <w:rFonts w:ascii="Arial" w:hAnsi="Arial" w:cs="Arial"/>
          <w:sz w:val="24"/>
          <w:szCs w:val="24"/>
        </w:rPr>
      </w:pPr>
      <w:r w:rsidRPr="00E16A34">
        <w:rPr>
          <w:rFonts w:ascii="Arial" w:hAnsi="Arial" w:cs="Arial"/>
          <w:sz w:val="24"/>
          <w:szCs w:val="24"/>
        </w:rPr>
        <w:t>any other evidence needed to demonstrate how the Council’s local conditions, and any national conditions will be satisfied.</w:t>
      </w:r>
    </w:p>
    <w:p w14:paraId="1123C422" w14:textId="77777777" w:rsidR="00624CCA" w:rsidRDefault="00624CCA" w:rsidP="00624CCA">
      <w:pPr>
        <w:spacing w:line="360" w:lineRule="auto"/>
        <w:jc w:val="both"/>
        <w:rPr>
          <w:rFonts w:ascii="Arial" w:hAnsi="Arial" w:cs="Arial"/>
          <w:sz w:val="24"/>
          <w:szCs w:val="24"/>
        </w:rPr>
      </w:pPr>
    </w:p>
    <w:p w14:paraId="24280992" w14:textId="77777777" w:rsidR="00AA5331" w:rsidRDefault="00AA5331" w:rsidP="00624CCA">
      <w:pPr>
        <w:spacing w:line="360" w:lineRule="auto"/>
        <w:jc w:val="both"/>
        <w:rPr>
          <w:rFonts w:ascii="Arial" w:hAnsi="Arial" w:cs="Arial"/>
          <w:sz w:val="24"/>
          <w:szCs w:val="24"/>
        </w:rPr>
      </w:pPr>
    </w:p>
    <w:p w14:paraId="2F03E8E0" w14:textId="77777777" w:rsidR="00AA5331" w:rsidRPr="00E16A34" w:rsidRDefault="00AA5331" w:rsidP="00624CCA">
      <w:pPr>
        <w:spacing w:line="360" w:lineRule="auto"/>
        <w:jc w:val="both"/>
        <w:rPr>
          <w:rFonts w:ascii="Arial" w:hAnsi="Arial" w:cs="Arial"/>
          <w:sz w:val="24"/>
          <w:szCs w:val="24"/>
        </w:rPr>
      </w:pPr>
    </w:p>
    <w:p w14:paraId="4409B41D" w14:textId="77777777" w:rsidR="00624CCA" w:rsidRPr="00E16A34" w:rsidRDefault="0052732C" w:rsidP="00624CCA">
      <w:pPr>
        <w:spacing w:line="360" w:lineRule="auto"/>
        <w:jc w:val="both"/>
        <w:rPr>
          <w:rFonts w:ascii="Arial" w:hAnsi="Arial" w:cs="Arial"/>
          <w:sz w:val="24"/>
          <w:szCs w:val="24"/>
        </w:rPr>
      </w:pPr>
      <w:r w:rsidRPr="00E16A34">
        <w:rPr>
          <w:rFonts w:ascii="Arial" w:hAnsi="Arial" w:cs="Arial"/>
          <w:sz w:val="24"/>
          <w:szCs w:val="24"/>
        </w:rPr>
        <w:t>4.3</w:t>
      </w:r>
      <w:r w:rsidRPr="00E16A34">
        <w:rPr>
          <w:rFonts w:ascii="Arial" w:hAnsi="Arial" w:cs="Arial"/>
          <w:sz w:val="24"/>
          <w:szCs w:val="24"/>
        </w:rPr>
        <w:tab/>
      </w:r>
      <w:r w:rsidRPr="00E16A34">
        <w:rPr>
          <w:rFonts w:ascii="Arial" w:hAnsi="Arial" w:cs="Arial"/>
          <w:b/>
          <w:sz w:val="24"/>
          <w:szCs w:val="24"/>
        </w:rPr>
        <w:t>Fees</w:t>
      </w:r>
    </w:p>
    <w:p w14:paraId="434F951A" w14:textId="77777777" w:rsidR="00624CCA" w:rsidRPr="00E16A34" w:rsidRDefault="0052732C" w:rsidP="00624CCA">
      <w:pPr>
        <w:spacing w:line="360" w:lineRule="auto"/>
        <w:ind w:left="720"/>
        <w:jc w:val="both"/>
        <w:rPr>
          <w:rFonts w:ascii="Arial" w:hAnsi="Arial" w:cs="Arial"/>
          <w:sz w:val="24"/>
          <w:szCs w:val="24"/>
        </w:rPr>
      </w:pPr>
      <w:r w:rsidRPr="00E16A34">
        <w:rPr>
          <w:rFonts w:ascii="Arial" w:hAnsi="Arial" w:cs="Arial"/>
          <w:sz w:val="24"/>
          <w:szCs w:val="24"/>
        </w:rPr>
        <w:t xml:space="preserve">The fee for applying for a licence under the Business and Planning Act process is capped at £500 for first time applications and £350 for renewals. </w:t>
      </w:r>
    </w:p>
    <w:p w14:paraId="5F17D4BE" w14:textId="77777777" w:rsidR="00624CCA" w:rsidRPr="00E16A34" w:rsidRDefault="00624CCA" w:rsidP="00624CCA">
      <w:pPr>
        <w:spacing w:line="360" w:lineRule="auto"/>
        <w:ind w:left="720"/>
        <w:jc w:val="both"/>
        <w:rPr>
          <w:rFonts w:ascii="Arial" w:hAnsi="Arial" w:cs="Arial"/>
          <w:sz w:val="24"/>
          <w:szCs w:val="24"/>
        </w:rPr>
      </w:pPr>
    </w:p>
    <w:p w14:paraId="3049761C" w14:textId="77777777" w:rsidR="00624CCA" w:rsidRPr="00E16A34" w:rsidRDefault="0052732C" w:rsidP="00624CCA">
      <w:pPr>
        <w:spacing w:line="360" w:lineRule="auto"/>
        <w:ind w:left="720"/>
        <w:jc w:val="both"/>
        <w:rPr>
          <w:rFonts w:ascii="Arial" w:hAnsi="Arial" w:cs="Arial"/>
          <w:sz w:val="24"/>
          <w:szCs w:val="24"/>
        </w:rPr>
      </w:pPr>
      <w:r w:rsidRPr="00E16A34">
        <w:rPr>
          <w:rFonts w:ascii="Arial" w:hAnsi="Arial" w:cs="Arial"/>
          <w:sz w:val="24"/>
          <w:szCs w:val="24"/>
        </w:rPr>
        <w:t xml:space="preserve">The fees will be reviewed annually, </w:t>
      </w:r>
      <w:r w:rsidR="004E1FA5" w:rsidRPr="00E16A34">
        <w:rPr>
          <w:rFonts w:ascii="Arial" w:hAnsi="Arial" w:cs="Arial"/>
          <w:sz w:val="24"/>
          <w:szCs w:val="24"/>
        </w:rPr>
        <w:t>following approval by Council</w:t>
      </w:r>
      <w:r w:rsidRPr="00E16A34">
        <w:rPr>
          <w:rFonts w:ascii="Arial" w:hAnsi="Arial" w:cs="Arial"/>
          <w:sz w:val="24"/>
          <w:szCs w:val="24"/>
        </w:rPr>
        <w:t>.</w:t>
      </w:r>
    </w:p>
    <w:p w14:paraId="0D44D808" w14:textId="77777777" w:rsidR="00624CCA" w:rsidRPr="00E16A34" w:rsidRDefault="00624CCA" w:rsidP="00624CCA">
      <w:pPr>
        <w:spacing w:line="360" w:lineRule="auto"/>
        <w:jc w:val="both"/>
        <w:rPr>
          <w:rFonts w:ascii="Arial" w:hAnsi="Arial" w:cs="Arial"/>
          <w:sz w:val="24"/>
          <w:szCs w:val="24"/>
        </w:rPr>
      </w:pPr>
    </w:p>
    <w:p w14:paraId="252065CD" w14:textId="77777777" w:rsidR="00624CCA" w:rsidRPr="00E16A34" w:rsidRDefault="0052732C" w:rsidP="00624CCA">
      <w:pPr>
        <w:spacing w:line="360" w:lineRule="auto"/>
        <w:ind w:left="720"/>
        <w:jc w:val="both"/>
        <w:rPr>
          <w:rFonts w:ascii="Arial" w:hAnsi="Arial" w:cs="Arial"/>
          <w:sz w:val="24"/>
          <w:szCs w:val="24"/>
        </w:rPr>
      </w:pPr>
      <w:r w:rsidRPr="00E16A34">
        <w:rPr>
          <w:rFonts w:ascii="Arial" w:hAnsi="Arial" w:cs="Arial"/>
          <w:sz w:val="24"/>
          <w:szCs w:val="24"/>
        </w:rPr>
        <w:t xml:space="preserve">Application fees must accompany the application in order for the application to be considered valid and for the consultation period to commence. </w:t>
      </w:r>
    </w:p>
    <w:p w14:paraId="66EE3A78" w14:textId="77777777" w:rsidR="00624CCA" w:rsidRPr="00E16A34" w:rsidRDefault="00624CCA" w:rsidP="00624CCA">
      <w:pPr>
        <w:spacing w:line="360" w:lineRule="auto"/>
        <w:ind w:left="720"/>
        <w:jc w:val="both"/>
        <w:rPr>
          <w:rFonts w:ascii="Arial" w:hAnsi="Arial" w:cs="Arial"/>
          <w:sz w:val="24"/>
          <w:szCs w:val="24"/>
        </w:rPr>
      </w:pPr>
    </w:p>
    <w:p w14:paraId="5C45F4FE" w14:textId="77777777" w:rsidR="00624CCA" w:rsidRPr="00E16A34" w:rsidRDefault="0052732C" w:rsidP="00624CCA">
      <w:pPr>
        <w:spacing w:line="360" w:lineRule="auto"/>
        <w:ind w:left="720"/>
        <w:jc w:val="both"/>
        <w:rPr>
          <w:rFonts w:ascii="Arial" w:hAnsi="Arial" w:cs="Arial"/>
          <w:sz w:val="24"/>
          <w:szCs w:val="24"/>
        </w:rPr>
      </w:pPr>
      <w:r w:rsidRPr="00E16A34">
        <w:rPr>
          <w:rFonts w:ascii="Arial" w:hAnsi="Arial" w:cs="Arial"/>
          <w:sz w:val="24"/>
          <w:szCs w:val="24"/>
        </w:rPr>
        <w:t>The fee will not be refunded if the application is withdrawn, refused or if a licence is surrendered or revoked before expiration</w:t>
      </w:r>
      <w:r w:rsidR="008D0349" w:rsidRPr="00E16A34">
        <w:rPr>
          <w:rFonts w:ascii="Arial" w:hAnsi="Arial" w:cs="Arial"/>
          <w:sz w:val="24"/>
          <w:szCs w:val="24"/>
        </w:rPr>
        <w:t>.</w:t>
      </w:r>
    </w:p>
    <w:p w14:paraId="02D4A798" w14:textId="77777777" w:rsidR="00624CCA" w:rsidRPr="00E16A34" w:rsidRDefault="00624CCA" w:rsidP="00624CCA">
      <w:pPr>
        <w:spacing w:line="360" w:lineRule="auto"/>
        <w:ind w:left="720"/>
        <w:jc w:val="both"/>
        <w:rPr>
          <w:rFonts w:ascii="Arial" w:hAnsi="Arial" w:cs="Arial"/>
          <w:sz w:val="24"/>
          <w:szCs w:val="24"/>
        </w:rPr>
      </w:pPr>
    </w:p>
    <w:p w14:paraId="332E143D" w14:textId="77777777" w:rsidR="00624CCA" w:rsidRPr="00E16A34" w:rsidRDefault="0052732C" w:rsidP="00904096">
      <w:pPr>
        <w:spacing w:line="360" w:lineRule="auto"/>
        <w:jc w:val="both"/>
        <w:rPr>
          <w:rFonts w:ascii="Arial" w:hAnsi="Arial" w:cs="Arial"/>
          <w:sz w:val="24"/>
          <w:szCs w:val="24"/>
        </w:rPr>
      </w:pPr>
      <w:r w:rsidRPr="00E16A34">
        <w:rPr>
          <w:rFonts w:ascii="Arial" w:hAnsi="Arial" w:cs="Arial"/>
          <w:sz w:val="24"/>
          <w:szCs w:val="24"/>
        </w:rPr>
        <w:t>4.4</w:t>
      </w:r>
      <w:r w:rsidRPr="00E16A34">
        <w:rPr>
          <w:rFonts w:ascii="Arial" w:hAnsi="Arial" w:cs="Arial"/>
          <w:sz w:val="24"/>
          <w:szCs w:val="24"/>
        </w:rPr>
        <w:tab/>
      </w:r>
      <w:r w:rsidRPr="00E16A34">
        <w:rPr>
          <w:rFonts w:ascii="Arial" w:hAnsi="Arial" w:cs="Arial"/>
          <w:b/>
          <w:sz w:val="24"/>
          <w:szCs w:val="24"/>
        </w:rPr>
        <w:t>Consultation</w:t>
      </w:r>
    </w:p>
    <w:p w14:paraId="09CB2D7A" w14:textId="77777777" w:rsidR="00904096" w:rsidRPr="00E16A34" w:rsidRDefault="0052732C" w:rsidP="00904096">
      <w:pPr>
        <w:spacing w:line="360" w:lineRule="auto"/>
        <w:ind w:left="720"/>
        <w:jc w:val="both"/>
        <w:rPr>
          <w:rFonts w:ascii="Arial" w:hAnsi="Arial" w:cs="Arial"/>
          <w:sz w:val="24"/>
          <w:szCs w:val="24"/>
        </w:rPr>
      </w:pPr>
      <w:r w:rsidRPr="00E16A34">
        <w:rPr>
          <w:rFonts w:ascii="Arial" w:hAnsi="Arial" w:cs="Arial"/>
          <w:sz w:val="24"/>
          <w:szCs w:val="24"/>
        </w:rPr>
        <w:t>Once a valid application has been submitted, a 14 day consultation period begins, starting with the day after the day on which the application was received.</w:t>
      </w:r>
    </w:p>
    <w:p w14:paraId="529C461C" w14:textId="77777777" w:rsidR="00904096" w:rsidRPr="00E16A34" w:rsidRDefault="0052732C" w:rsidP="00904096">
      <w:pPr>
        <w:spacing w:line="360" w:lineRule="auto"/>
        <w:ind w:left="720"/>
        <w:jc w:val="both"/>
        <w:rPr>
          <w:rFonts w:ascii="Arial" w:hAnsi="Arial" w:cs="Arial"/>
          <w:sz w:val="24"/>
          <w:szCs w:val="24"/>
        </w:rPr>
      </w:pPr>
      <w:r w:rsidRPr="00E16A34">
        <w:rPr>
          <w:rFonts w:ascii="Arial" w:hAnsi="Arial" w:cs="Arial"/>
          <w:sz w:val="24"/>
          <w:szCs w:val="24"/>
        </w:rPr>
        <w:t xml:space="preserve"> </w:t>
      </w:r>
    </w:p>
    <w:p w14:paraId="503A8121" w14:textId="09D1CC6B" w:rsidR="00904096" w:rsidRPr="00E16A34" w:rsidRDefault="0052732C" w:rsidP="00AC770C">
      <w:pPr>
        <w:spacing w:line="360" w:lineRule="auto"/>
        <w:ind w:left="720"/>
        <w:jc w:val="both"/>
        <w:rPr>
          <w:rFonts w:ascii="Arial" w:hAnsi="Arial" w:cs="Arial"/>
          <w:sz w:val="24"/>
          <w:szCs w:val="24"/>
        </w:rPr>
      </w:pPr>
      <w:r w:rsidRPr="00E16A34">
        <w:rPr>
          <w:rFonts w:ascii="Arial" w:hAnsi="Arial" w:cs="Arial"/>
          <w:sz w:val="24"/>
          <w:szCs w:val="24"/>
        </w:rPr>
        <w:t xml:space="preserve">The Council will publish details of the application on its website at </w:t>
      </w:r>
      <w:hyperlink r:id="rId14" w:history="1">
        <w:r w:rsidR="001F6FEF">
          <w:rPr>
            <w:rStyle w:val="Hyperlink"/>
          </w:rPr>
          <w:t>Pavement licence | Westmorland and Furness Council</w:t>
        </w:r>
      </w:hyperlink>
      <w:r w:rsidR="001F6FEF" w:rsidRPr="00E16A34">
        <w:rPr>
          <w:rFonts w:ascii="Arial" w:hAnsi="Arial" w:cs="Arial"/>
          <w:sz w:val="24"/>
          <w:szCs w:val="24"/>
        </w:rPr>
        <w:t xml:space="preserve"> </w:t>
      </w:r>
    </w:p>
    <w:p w14:paraId="6F78AA79" w14:textId="77777777" w:rsidR="00904096" w:rsidRPr="00E16A34" w:rsidRDefault="00904096" w:rsidP="00904096">
      <w:pPr>
        <w:spacing w:line="360" w:lineRule="auto"/>
        <w:jc w:val="both"/>
        <w:rPr>
          <w:rFonts w:ascii="Arial" w:hAnsi="Arial" w:cs="Arial"/>
          <w:sz w:val="24"/>
          <w:szCs w:val="24"/>
        </w:rPr>
      </w:pPr>
    </w:p>
    <w:p w14:paraId="0330DBD9" w14:textId="77777777" w:rsidR="00904096" w:rsidRPr="00E16A34" w:rsidRDefault="0052732C" w:rsidP="00904096">
      <w:pPr>
        <w:spacing w:line="360" w:lineRule="auto"/>
        <w:ind w:left="720"/>
        <w:jc w:val="both"/>
        <w:rPr>
          <w:rFonts w:ascii="Arial" w:hAnsi="Arial" w:cs="Arial"/>
          <w:sz w:val="24"/>
          <w:szCs w:val="24"/>
        </w:rPr>
      </w:pPr>
      <w:r w:rsidRPr="00E16A34">
        <w:rPr>
          <w:rFonts w:ascii="Arial" w:hAnsi="Arial" w:cs="Arial"/>
          <w:sz w:val="24"/>
          <w:szCs w:val="24"/>
        </w:rPr>
        <w:t xml:space="preserve">The Council is required by law to consult with the </w:t>
      </w:r>
      <w:r w:rsidRPr="00E16A34">
        <w:rPr>
          <w:rFonts w:ascii="Arial" w:hAnsi="Arial" w:cs="Arial"/>
          <w:b/>
          <w:sz w:val="24"/>
          <w:szCs w:val="24"/>
        </w:rPr>
        <w:t>Highways Authority</w:t>
      </w:r>
      <w:r w:rsidRPr="00E16A34">
        <w:rPr>
          <w:rFonts w:ascii="Arial" w:hAnsi="Arial" w:cs="Arial"/>
          <w:sz w:val="24"/>
          <w:szCs w:val="24"/>
        </w:rPr>
        <w:t>. In addition, to ensure that there are no detrimental effects from the issuing of a pavement licence the Council will consult with:</w:t>
      </w:r>
    </w:p>
    <w:p w14:paraId="046EB8ED" w14:textId="77777777" w:rsidR="00904096" w:rsidRPr="00AA5331" w:rsidRDefault="0052732C" w:rsidP="00B0204C">
      <w:pPr>
        <w:pStyle w:val="ListParagraph"/>
        <w:numPr>
          <w:ilvl w:val="0"/>
          <w:numId w:val="8"/>
        </w:numPr>
        <w:spacing w:line="360" w:lineRule="auto"/>
        <w:jc w:val="both"/>
        <w:rPr>
          <w:rFonts w:ascii="Arial" w:hAnsi="Arial" w:cs="Arial"/>
          <w:sz w:val="24"/>
          <w:szCs w:val="24"/>
        </w:rPr>
      </w:pPr>
      <w:r w:rsidRPr="00AA5331">
        <w:rPr>
          <w:rFonts w:ascii="Arial" w:hAnsi="Arial" w:cs="Arial"/>
          <w:sz w:val="24"/>
          <w:szCs w:val="24"/>
        </w:rPr>
        <w:t>Westmorland and Furness Council Public Protection Team (including Environmental Protection</w:t>
      </w:r>
      <w:r w:rsidR="00596575" w:rsidRPr="00AA5331">
        <w:rPr>
          <w:rFonts w:ascii="Arial" w:hAnsi="Arial" w:cs="Arial"/>
          <w:sz w:val="24"/>
          <w:szCs w:val="24"/>
        </w:rPr>
        <w:t xml:space="preserve"> and</w:t>
      </w:r>
      <w:r w:rsidRPr="00AA5331">
        <w:rPr>
          <w:rFonts w:ascii="Arial" w:hAnsi="Arial" w:cs="Arial"/>
          <w:sz w:val="24"/>
          <w:szCs w:val="24"/>
        </w:rPr>
        <w:t xml:space="preserve"> Food </w:t>
      </w:r>
      <w:r w:rsidR="00596575" w:rsidRPr="00AA5331">
        <w:rPr>
          <w:rFonts w:ascii="Arial" w:hAnsi="Arial" w:cs="Arial"/>
          <w:sz w:val="24"/>
          <w:szCs w:val="24"/>
        </w:rPr>
        <w:t>and Safety</w:t>
      </w:r>
      <w:r w:rsidRPr="00AA5331">
        <w:rPr>
          <w:rFonts w:ascii="Arial" w:hAnsi="Arial" w:cs="Arial"/>
          <w:sz w:val="24"/>
          <w:szCs w:val="24"/>
        </w:rPr>
        <w:t xml:space="preserve"> Teams) </w:t>
      </w:r>
    </w:p>
    <w:p w14:paraId="26B90C35" w14:textId="77777777" w:rsidR="00904096" w:rsidRPr="00AA5331" w:rsidRDefault="0052732C" w:rsidP="00B0204C">
      <w:pPr>
        <w:pStyle w:val="ListParagraph"/>
        <w:numPr>
          <w:ilvl w:val="0"/>
          <w:numId w:val="8"/>
        </w:numPr>
        <w:spacing w:line="360" w:lineRule="auto"/>
        <w:jc w:val="both"/>
        <w:rPr>
          <w:rFonts w:ascii="Arial" w:hAnsi="Arial" w:cs="Arial"/>
          <w:sz w:val="24"/>
          <w:szCs w:val="24"/>
        </w:rPr>
      </w:pPr>
      <w:r w:rsidRPr="00AA5331">
        <w:rPr>
          <w:rFonts w:ascii="Arial" w:hAnsi="Arial" w:cs="Arial"/>
          <w:sz w:val="24"/>
          <w:szCs w:val="24"/>
        </w:rPr>
        <w:t>Westmorland and Furness Council Development Control Team.</w:t>
      </w:r>
    </w:p>
    <w:p w14:paraId="241608E4" w14:textId="77777777" w:rsidR="00904096" w:rsidRPr="00AA5331" w:rsidRDefault="0052732C" w:rsidP="00B0204C">
      <w:pPr>
        <w:pStyle w:val="ListParagraph"/>
        <w:numPr>
          <w:ilvl w:val="0"/>
          <w:numId w:val="8"/>
        </w:numPr>
        <w:spacing w:line="360" w:lineRule="auto"/>
        <w:jc w:val="both"/>
        <w:rPr>
          <w:rFonts w:ascii="Arial" w:hAnsi="Arial" w:cs="Arial"/>
          <w:sz w:val="24"/>
          <w:szCs w:val="24"/>
        </w:rPr>
      </w:pPr>
      <w:r w:rsidRPr="00AA5331">
        <w:rPr>
          <w:rFonts w:ascii="Arial" w:hAnsi="Arial" w:cs="Arial"/>
          <w:sz w:val="24"/>
          <w:szCs w:val="24"/>
        </w:rPr>
        <w:t>Cumbria Fire &amp; Rescue Service</w:t>
      </w:r>
    </w:p>
    <w:p w14:paraId="7C5FCD88" w14:textId="77777777" w:rsidR="00904096" w:rsidRPr="00B232BD" w:rsidRDefault="0052732C" w:rsidP="00B0204C">
      <w:pPr>
        <w:pStyle w:val="ListParagraph"/>
        <w:numPr>
          <w:ilvl w:val="0"/>
          <w:numId w:val="8"/>
        </w:numPr>
        <w:spacing w:line="360" w:lineRule="auto"/>
        <w:jc w:val="both"/>
        <w:rPr>
          <w:rFonts w:ascii="Arial" w:hAnsi="Arial" w:cs="Arial"/>
          <w:sz w:val="24"/>
          <w:szCs w:val="24"/>
        </w:rPr>
      </w:pPr>
      <w:r w:rsidRPr="00AA5331">
        <w:rPr>
          <w:rFonts w:ascii="Arial" w:hAnsi="Arial" w:cs="Arial"/>
          <w:sz w:val="24"/>
          <w:szCs w:val="24"/>
        </w:rPr>
        <w:t>Cumbria Police (including Police Licensing Officer and Designing Out</w:t>
      </w:r>
      <w:r w:rsidRPr="00B232BD">
        <w:rPr>
          <w:rFonts w:ascii="Arial" w:hAnsi="Arial" w:cs="Arial"/>
          <w:sz w:val="24"/>
          <w:szCs w:val="24"/>
        </w:rPr>
        <w:t xml:space="preserve"> Crime Officer)</w:t>
      </w:r>
    </w:p>
    <w:p w14:paraId="025CD388" w14:textId="77777777" w:rsidR="00904096" w:rsidRPr="00AA5331" w:rsidRDefault="0052732C" w:rsidP="00B0204C">
      <w:pPr>
        <w:pStyle w:val="ListParagraph"/>
        <w:numPr>
          <w:ilvl w:val="0"/>
          <w:numId w:val="8"/>
        </w:numPr>
        <w:spacing w:line="360" w:lineRule="auto"/>
        <w:jc w:val="both"/>
        <w:rPr>
          <w:rFonts w:ascii="Arial" w:hAnsi="Arial" w:cs="Arial"/>
          <w:sz w:val="24"/>
          <w:szCs w:val="24"/>
        </w:rPr>
      </w:pPr>
      <w:r w:rsidRPr="00AA5331">
        <w:rPr>
          <w:rFonts w:ascii="Arial" w:hAnsi="Arial" w:cs="Arial"/>
          <w:sz w:val="24"/>
          <w:szCs w:val="24"/>
        </w:rPr>
        <w:t>The appropriate Parish or Town Council</w:t>
      </w:r>
    </w:p>
    <w:p w14:paraId="3E2BC0AE" w14:textId="77777777" w:rsidR="00B244F7" w:rsidRPr="00AA5331" w:rsidRDefault="0052732C" w:rsidP="00B0204C">
      <w:pPr>
        <w:pStyle w:val="ListParagraph"/>
        <w:numPr>
          <w:ilvl w:val="0"/>
          <w:numId w:val="8"/>
        </w:numPr>
        <w:spacing w:line="360" w:lineRule="auto"/>
        <w:jc w:val="both"/>
        <w:rPr>
          <w:rFonts w:ascii="Arial" w:hAnsi="Arial" w:cs="Arial"/>
          <w:sz w:val="24"/>
          <w:szCs w:val="24"/>
        </w:rPr>
      </w:pPr>
      <w:r w:rsidRPr="00AA5331">
        <w:rPr>
          <w:rFonts w:ascii="Arial" w:hAnsi="Arial" w:cs="Arial"/>
          <w:sz w:val="24"/>
          <w:szCs w:val="24"/>
        </w:rPr>
        <w:t>Disability groups and any other stakeholders</w:t>
      </w:r>
    </w:p>
    <w:p w14:paraId="2F8B9680" w14:textId="77777777" w:rsidR="00AC4674" w:rsidRPr="00E16A34" w:rsidRDefault="00AC4674" w:rsidP="00AC4674">
      <w:pPr>
        <w:pStyle w:val="ListParagraph"/>
        <w:spacing w:line="360" w:lineRule="auto"/>
        <w:ind w:left="1494"/>
        <w:jc w:val="both"/>
        <w:rPr>
          <w:rFonts w:ascii="Arial" w:hAnsi="Arial" w:cs="Arial"/>
          <w:sz w:val="24"/>
          <w:szCs w:val="24"/>
        </w:rPr>
      </w:pPr>
    </w:p>
    <w:p w14:paraId="19197B54" w14:textId="77777777" w:rsidR="00904096" w:rsidRPr="00E16A34" w:rsidRDefault="00904096" w:rsidP="00596575">
      <w:pPr>
        <w:spacing w:line="360" w:lineRule="auto"/>
        <w:ind w:left="1134"/>
        <w:jc w:val="both"/>
        <w:rPr>
          <w:rFonts w:ascii="Arial" w:hAnsi="Arial" w:cs="Arial"/>
          <w:sz w:val="24"/>
          <w:szCs w:val="24"/>
        </w:rPr>
      </w:pPr>
    </w:p>
    <w:p w14:paraId="019CFC4B" w14:textId="77777777" w:rsidR="00904096" w:rsidRPr="00E16A34" w:rsidRDefault="0052732C" w:rsidP="00AC4674">
      <w:pPr>
        <w:spacing w:line="360" w:lineRule="auto"/>
        <w:ind w:left="720"/>
        <w:jc w:val="both"/>
        <w:rPr>
          <w:rFonts w:ascii="Arial" w:hAnsi="Arial" w:cs="Arial"/>
          <w:sz w:val="24"/>
          <w:szCs w:val="24"/>
        </w:rPr>
      </w:pPr>
      <w:r w:rsidRPr="00E16A34">
        <w:rPr>
          <w:rFonts w:ascii="Arial" w:hAnsi="Arial" w:cs="Arial"/>
          <w:sz w:val="24"/>
          <w:szCs w:val="24"/>
        </w:rPr>
        <w:t xml:space="preserve">Members of the public can contact the Council to make representations within the 14 day consultation period. </w:t>
      </w:r>
    </w:p>
    <w:p w14:paraId="7E877440" w14:textId="77777777" w:rsidR="00596575" w:rsidRPr="00E16A34" w:rsidRDefault="00596575" w:rsidP="00904096">
      <w:pPr>
        <w:spacing w:line="360" w:lineRule="auto"/>
        <w:ind w:left="720"/>
        <w:jc w:val="both"/>
        <w:rPr>
          <w:rFonts w:ascii="Arial" w:hAnsi="Arial" w:cs="Arial"/>
          <w:sz w:val="24"/>
          <w:szCs w:val="24"/>
        </w:rPr>
      </w:pPr>
    </w:p>
    <w:p w14:paraId="2D83C57F" w14:textId="77777777" w:rsidR="00904096" w:rsidRPr="00E16A34" w:rsidRDefault="0052732C" w:rsidP="00904096">
      <w:pPr>
        <w:spacing w:line="360" w:lineRule="auto"/>
        <w:ind w:left="720"/>
        <w:jc w:val="both"/>
        <w:rPr>
          <w:rFonts w:ascii="Arial" w:hAnsi="Arial" w:cs="Arial"/>
          <w:sz w:val="24"/>
          <w:szCs w:val="24"/>
        </w:rPr>
      </w:pPr>
      <w:r w:rsidRPr="00E16A34">
        <w:rPr>
          <w:rFonts w:ascii="Arial" w:hAnsi="Arial" w:cs="Arial"/>
          <w:sz w:val="24"/>
          <w:szCs w:val="24"/>
        </w:rPr>
        <w:t>The Council must take into account representations received during the public consultation period and consider these when determining the application.</w:t>
      </w:r>
    </w:p>
    <w:p w14:paraId="333C5D19" w14:textId="77777777" w:rsidR="00596575" w:rsidRPr="00E16A34" w:rsidRDefault="00596575" w:rsidP="00596575">
      <w:pPr>
        <w:spacing w:line="360" w:lineRule="auto"/>
        <w:jc w:val="both"/>
        <w:rPr>
          <w:rFonts w:ascii="Arial" w:hAnsi="Arial" w:cs="Arial"/>
          <w:sz w:val="24"/>
          <w:szCs w:val="24"/>
        </w:rPr>
      </w:pPr>
    </w:p>
    <w:p w14:paraId="2DCC5842" w14:textId="77777777" w:rsidR="00596575" w:rsidRPr="00E16A34" w:rsidRDefault="0052732C" w:rsidP="00596575">
      <w:pPr>
        <w:spacing w:line="360" w:lineRule="auto"/>
        <w:jc w:val="both"/>
        <w:rPr>
          <w:rFonts w:ascii="Arial" w:hAnsi="Arial" w:cs="Arial"/>
          <w:sz w:val="24"/>
          <w:szCs w:val="24"/>
        </w:rPr>
      </w:pPr>
      <w:r w:rsidRPr="00E16A34">
        <w:rPr>
          <w:rFonts w:ascii="Arial" w:hAnsi="Arial" w:cs="Arial"/>
          <w:sz w:val="24"/>
          <w:szCs w:val="24"/>
        </w:rPr>
        <w:t>4.5</w:t>
      </w:r>
      <w:r w:rsidRPr="00E16A34">
        <w:rPr>
          <w:rFonts w:ascii="Arial" w:hAnsi="Arial" w:cs="Arial"/>
          <w:sz w:val="24"/>
          <w:szCs w:val="24"/>
        </w:rPr>
        <w:tab/>
      </w:r>
      <w:r w:rsidRPr="00E16A34">
        <w:rPr>
          <w:rFonts w:ascii="Arial" w:hAnsi="Arial" w:cs="Arial"/>
          <w:b/>
          <w:sz w:val="24"/>
          <w:szCs w:val="24"/>
        </w:rPr>
        <w:t>Site Notice of Application</w:t>
      </w:r>
    </w:p>
    <w:p w14:paraId="13629D18" w14:textId="77777777" w:rsidR="00596575" w:rsidRPr="00E16A34" w:rsidRDefault="0052732C" w:rsidP="00596575">
      <w:pPr>
        <w:spacing w:line="360" w:lineRule="auto"/>
        <w:ind w:left="720"/>
        <w:jc w:val="both"/>
        <w:rPr>
          <w:rFonts w:ascii="Arial" w:hAnsi="Arial" w:cs="Arial"/>
          <w:sz w:val="24"/>
          <w:szCs w:val="24"/>
        </w:rPr>
      </w:pPr>
      <w:r w:rsidRPr="00E16A34">
        <w:rPr>
          <w:rFonts w:ascii="Arial" w:hAnsi="Arial" w:cs="Arial"/>
          <w:sz w:val="24"/>
          <w:szCs w:val="24"/>
        </w:rPr>
        <w:t xml:space="preserve">An applicant for a pavement licence must on the day the application is made, fix a notice of the application to the premises so that the notice is readily visible to, and can be read easily by, members of the public who are not on the premises. The notice </w:t>
      </w:r>
      <w:r w:rsidR="00DC5314" w:rsidRPr="00E16A34">
        <w:rPr>
          <w:rFonts w:ascii="Arial" w:hAnsi="Arial" w:cs="Arial"/>
          <w:sz w:val="24"/>
          <w:szCs w:val="24"/>
        </w:rPr>
        <w:t xml:space="preserve">that must be used is attached at appendix 1 of this policy. It </w:t>
      </w:r>
      <w:r w:rsidRPr="00E16A34">
        <w:rPr>
          <w:rFonts w:ascii="Arial" w:hAnsi="Arial" w:cs="Arial"/>
          <w:sz w:val="24"/>
          <w:szCs w:val="24"/>
        </w:rPr>
        <w:t xml:space="preserve">must be constructed and secured so that it remains in place until the end of the public consultation period. </w:t>
      </w:r>
    </w:p>
    <w:p w14:paraId="49314F46" w14:textId="77777777" w:rsidR="00AC4674" w:rsidRPr="00E16A34" w:rsidRDefault="00AC4674" w:rsidP="00596575">
      <w:pPr>
        <w:spacing w:line="360" w:lineRule="auto"/>
        <w:ind w:left="720"/>
        <w:jc w:val="both"/>
        <w:rPr>
          <w:rFonts w:ascii="Arial" w:hAnsi="Arial" w:cs="Arial"/>
          <w:sz w:val="24"/>
          <w:szCs w:val="24"/>
        </w:rPr>
      </w:pPr>
    </w:p>
    <w:p w14:paraId="03BB1B0F" w14:textId="77777777" w:rsidR="00596575" w:rsidRPr="00E16A34" w:rsidRDefault="0052732C" w:rsidP="00054525">
      <w:pPr>
        <w:autoSpaceDE w:val="0"/>
        <w:autoSpaceDN w:val="0"/>
        <w:spacing w:line="360" w:lineRule="auto"/>
        <w:ind w:left="720"/>
        <w:rPr>
          <w:rFonts w:ascii="Arial" w:hAnsi="Arial" w:cs="Arial"/>
          <w:sz w:val="24"/>
          <w:szCs w:val="24"/>
        </w:rPr>
      </w:pPr>
      <w:r w:rsidRPr="00E16A34">
        <w:rPr>
          <w:rFonts w:ascii="Arial" w:hAnsi="Arial" w:cs="Arial"/>
          <w:sz w:val="24"/>
          <w:szCs w:val="24"/>
        </w:rPr>
        <w:t xml:space="preserve">Photographic evidence of compliance with the site notice requirement must be supplied to the Council </w:t>
      </w:r>
      <w:r w:rsidR="0039400D" w:rsidRPr="00E16A34">
        <w:rPr>
          <w:rFonts w:ascii="Arial" w:hAnsi="Arial" w:cs="Arial"/>
          <w:sz w:val="24"/>
          <w:szCs w:val="24"/>
        </w:rPr>
        <w:t>on the first day of</w:t>
      </w:r>
      <w:r w:rsidR="00B244F7" w:rsidRPr="00E16A34">
        <w:rPr>
          <w:rFonts w:ascii="Arial" w:hAnsi="Arial" w:cs="Arial"/>
          <w:sz w:val="24"/>
          <w:szCs w:val="24"/>
        </w:rPr>
        <w:t xml:space="preserve"> the consultation period. This must be emailed to</w:t>
      </w:r>
      <w:r w:rsidR="0039400D" w:rsidRPr="00E16A34">
        <w:rPr>
          <w:rFonts w:ascii="Arial" w:hAnsi="Arial" w:cs="Arial"/>
          <w:sz w:val="24"/>
          <w:szCs w:val="24"/>
        </w:rPr>
        <w:t xml:space="preserve"> PavementLicence@southlakeland.gov.uk</w:t>
      </w:r>
      <w:r w:rsidR="0039400D" w:rsidRPr="00E16A34">
        <w:rPr>
          <w:rFonts w:ascii="Arial" w:hAnsi="Arial" w:cs="Arial"/>
          <w:color w:val="000000"/>
          <w:sz w:val="24"/>
          <w:szCs w:val="24"/>
        </w:rPr>
        <w:t xml:space="preserve"> </w:t>
      </w:r>
      <w:r w:rsidR="0039400D" w:rsidRPr="00E16A34">
        <w:rPr>
          <w:rFonts w:ascii="Arial" w:hAnsi="Arial" w:cs="Arial"/>
          <w:sz w:val="24"/>
          <w:szCs w:val="24"/>
        </w:rPr>
        <w:t xml:space="preserve"> </w:t>
      </w:r>
    </w:p>
    <w:p w14:paraId="3C09ADC5" w14:textId="77777777" w:rsidR="00AC4674" w:rsidRPr="00E16A34" w:rsidRDefault="00AC4674" w:rsidP="00AC4674">
      <w:pPr>
        <w:spacing w:line="360" w:lineRule="auto"/>
        <w:ind w:left="720"/>
        <w:jc w:val="both"/>
        <w:rPr>
          <w:rFonts w:ascii="Arial" w:hAnsi="Arial" w:cs="Arial"/>
          <w:sz w:val="24"/>
          <w:szCs w:val="24"/>
        </w:rPr>
      </w:pPr>
    </w:p>
    <w:p w14:paraId="5A5C358F" w14:textId="77777777" w:rsidR="00596575" w:rsidRPr="00E16A34" w:rsidRDefault="0052732C" w:rsidP="00DC5314">
      <w:pPr>
        <w:spacing w:line="360" w:lineRule="auto"/>
        <w:ind w:left="720"/>
        <w:jc w:val="both"/>
        <w:rPr>
          <w:rFonts w:ascii="Arial" w:hAnsi="Arial" w:cs="Arial"/>
          <w:sz w:val="24"/>
          <w:szCs w:val="24"/>
        </w:rPr>
      </w:pPr>
      <w:r w:rsidRPr="00E16A34">
        <w:rPr>
          <w:rFonts w:ascii="Arial" w:hAnsi="Arial" w:cs="Arial"/>
          <w:sz w:val="24"/>
          <w:szCs w:val="24"/>
        </w:rPr>
        <w:t xml:space="preserve">The Council would also expect the applicant </w:t>
      </w:r>
      <w:r w:rsidR="00AC4674" w:rsidRPr="00E16A34">
        <w:rPr>
          <w:rFonts w:ascii="Arial" w:hAnsi="Arial" w:cs="Arial"/>
          <w:sz w:val="24"/>
          <w:szCs w:val="24"/>
        </w:rPr>
        <w:t>to serve</w:t>
      </w:r>
      <w:r w:rsidRPr="00E16A34">
        <w:rPr>
          <w:rFonts w:ascii="Arial" w:hAnsi="Arial" w:cs="Arial"/>
          <w:sz w:val="24"/>
          <w:szCs w:val="24"/>
        </w:rPr>
        <w:t xml:space="preserve"> a copy of the site notice</w:t>
      </w:r>
      <w:r w:rsidR="00AC4674" w:rsidRPr="00E16A34">
        <w:rPr>
          <w:rFonts w:ascii="Arial" w:hAnsi="Arial" w:cs="Arial"/>
          <w:sz w:val="24"/>
          <w:szCs w:val="24"/>
        </w:rPr>
        <w:t xml:space="preserve"> on immediate </w:t>
      </w:r>
      <w:r w:rsidRPr="00E16A34">
        <w:rPr>
          <w:rFonts w:ascii="Arial" w:hAnsi="Arial" w:cs="Arial"/>
          <w:sz w:val="24"/>
          <w:szCs w:val="24"/>
        </w:rPr>
        <w:t>neighbours to make them aware of the application</w:t>
      </w:r>
      <w:r w:rsidR="00AC4674" w:rsidRPr="00E16A34">
        <w:rPr>
          <w:rFonts w:ascii="Arial" w:hAnsi="Arial" w:cs="Arial"/>
          <w:sz w:val="24"/>
          <w:szCs w:val="24"/>
        </w:rPr>
        <w:t>.</w:t>
      </w:r>
    </w:p>
    <w:p w14:paraId="1E7F845F" w14:textId="77777777" w:rsidR="00AC4674" w:rsidRPr="00E16A34" w:rsidRDefault="00AC4674" w:rsidP="00AC4674">
      <w:pPr>
        <w:spacing w:line="360" w:lineRule="auto"/>
        <w:ind w:left="360"/>
        <w:jc w:val="both"/>
        <w:rPr>
          <w:rFonts w:ascii="Arial" w:hAnsi="Arial" w:cs="Arial"/>
          <w:sz w:val="24"/>
          <w:szCs w:val="24"/>
        </w:rPr>
      </w:pPr>
    </w:p>
    <w:p w14:paraId="1D05E6B0" w14:textId="77777777" w:rsidR="00AC4674" w:rsidRPr="00E16A34" w:rsidRDefault="0052732C" w:rsidP="00AC4674">
      <w:pPr>
        <w:spacing w:line="360" w:lineRule="auto"/>
        <w:ind w:left="360"/>
        <w:jc w:val="both"/>
        <w:rPr>
          <w:rFonts w:ascii="Arial" w:hAnsi="Arial" w:cs="Arial"/>
          <w:sz w:val="24"/>
          <w:szCs w:val="24"/>
        </w:rPr>
      </w:pPr>
      <w:r w:rsidRPr="00E16A34">
        <w:rPr>
          <w:rFonts w:ascii="Arial" w:hAnsi="Arial" w:cs="Arial"/>
          <w:sz w:val="24"/>
          <w:szCs w:val="24"/>
        </w:rPr>
        <w:t>The Site Notice must:</w:t>
      </w:r>
    </w:p>
    <w:p w14:paraId="066FADEE" w14:textId="77777777" w:rsidR="00AC4674" w:rsidRPr="00E16A34" w:rsidRDefault="0052732C" w:rsidP="00B0204C">
      <w:pPr>
        <w:pStyle w:val="ListParagraph"/>
        <w:numPr>
          <w:ilvl w:val="1"/>
          <w:numId w:val="9"/>
        </w:numPr>
        <w:spacing w:line="360" w:lineRule="auto"/>
        <w:jc w:val="both"/>
        <w:rPr>
          <w:rFonts w:ascii="Arial" w:hAnsi="Arial" w:cs="Arial"/>
          <w:sz w:val="24"/>
          <w:szCs w:val="24"/>
        </w:rPr>
      </w:pPr>
      <w:r w:rsidRPr="00E16A34">
        <w:rPr>
          <w:rFonts w:ascii="Arial" w:hAnsi="Arial" w:cs="Arial"/>
          <w:sz w:val="24"/>
          <w:szCs w:val="24"/>
        </w:rPr>
        <w:t>state that the application has been made and the date on which it was made;</w:t>
      </w:r>
    </w:p>
    <w:p w14:paraId="05703B96" w14:textId="77777777" w:rsidR="00AC4674" w:rsidRPr="00E16A34" w:rsidRDefault="0052732C" w:rsidP="00B0204C">
      <w:pPr>
        <w:pStyle w:val="ListParagraph"/>
        <w:numPr>
          <w:ilvl w:val="1"/>
          <w:numId w:val="9"/>
        </w:numPr>
        <w:spacing w:line="360" w:lineRule="auto"/>
        <w:jc w:val="both"/>
        <w:rPr>
          <w:rFonts w:ascii="Arial" w:hAnsi="Arial" w:cs="Arial"/>
          <w:sz w:val="24"/>
          <w:szCs w:val="24"/>
        </w:rPr>
      </w:pPr>
      <w:r w:rsidRPr="00E16A34">
        <w:rPr>
          <w:rFonts w:ascii="Arial" w:hAnsi="Arial" w:cs="Arial"/>
          <w:sz w:val="24"/>
          <w:szCs w:val="24"/>
        </w:rPr>
        <w:t>state the statutory provisions under which the application is made;</w:t>
      </w:r>
    </w:p>
    <w:p w14:paraId="3DAA9ED7" w14:textId="77777777" w:rsidR="00AC4674" w:rsidRPr="00E16A34" w:rsidRDefault="0052732C" w:rsidP="00B0204C">
      <w:pPr>
        <w:pStyle w:val="ListParagraph"/>
        <w:numPr>
          <w:ilvl w:val="1"/>
          <w:numId w:val="9"/>
        </w:numPr>
        <w:spacing w:line="360" w:lineRule="auto"/>
        <w:jc w:val="both"/>
        <w:rPr>
          <w:rFonts w:ascii="Arial" w:hAnsi="Arial" w:cs="Arial"/>
          <w:sz w:val="24"/>
          <w:szCs w:val="24"/>
        </w:rPr>
      </w:pPr>
      <w:r w:rsidRPr="00E16A34">
        <w:rPr>
          <w:rFonts w:ascii="Arial" w:hAnsi="Arial" w:cs="Arial"/>
          <w:sz w:val="24"/>
          <w:szCs w:val="24"/>
        </w:rPr>
        <w:t>state the address of the premises and name of the business;</w:t>
      </w:r>
    </w:p>
    <w:p w14:paraId="559C8488" w14:textId="77777777" w:rsidR="00AC4674" w:rsidRPr="00E16A34" w:rsidRDefault="0052732C" w:rsidP="00B0204C">
      <w:pPr>
        <w:pStyle w:val="ListParagraph"/>
        <w:numPr>
          <w:ilvl w:val="1"/>
          <w:numId w:val="9"/>
        </w:numPr>
        <w:spacing w:line="360" w:lineRule="auto"/>
        <w:jc w:val="both"/>
        <w:rPr>
          <w:rFonts w:ascii="Arial" w:hAnsi="Arial" w:cs="Arial"/>
          <w:sz w:val="24"/>
          <w:szCs w:val="24"/>
        </w:rPr>
      </w:pPr>
      <w:r w:rsidRPr="00E16A34">
        <w:rPr>
          <w:rFonts w:ascii="Arial" w:hAnsi="Arial" w:cs="Arial"/>
          <w:sz w:val="24"/>
          <w:szCs w:val="24"/>
        </w:rPr>
        <w:t>describe the proposed use of the furniture;</w:t>
      </w:r>
    </w:p>
    <w:p w14:paraId="70953ADB" w14:textId="77777777" w:rsidR="00AC4674" w:rsidRPr="00E16A34" w:rsidRDefault="0052732C" w:rsidP="00B0204C">
      <w:pPr>
        <w:pStyle w:val="ListParagraph"/>
        <w:numPr>
          <w:ilvl w:val="1"/>
          <w:numId w:val="9"/>
        </w:numPr>
        <w:spacing w:line="360" w:lineRule="auto"/>
        <w:jc w:val="both"/>
        <w:rPr>
          <w:rFonts w:ascii="Arial" w:hAnsi="Arial" w:cs="Arial"/>
          <w:sz w:val="24"/>
          <w:szCs w:val="24"/>
        </w:rPr>
      </w:pPr>
      <w:r w:rsidRPr="00E16A34">
        <w:rPr>
          <w:rFonts w:ascii="Arial" w:hAnsi="Arial" w:cs="Arial"/>
          <w:sz w:val="24"/>
          <w:szCs w:val="24"/>
        </w:rPr>
        <w:t>indicate that representations relating to the applica</w:t>
      </w:r>
      <w:r w:rsidR="00DC5314" w:rsidRPr="00E16A34">
        <w:rPr>
          <w:rFonts w:ascii="Arial" w:hAnsi="Arial" w:cs="Arial"/>
          <w:sz w:val="24"/>
          <w:szCs w:val="24"/>
        </w:rPr>
        <w:t xml:space="preserve">tion may be made to the Council </w:t>
      </w:r>
      <w:r w:rsidRPr="00E16A34">
        <w:rPr>
          <w:rFonts w:ascii="Arial" w:hAnsi="Arial" w:cs="Arial"/>
          <w:sz w:val="24"/>
          <w:szCs w:val="24"/>
        </w:rPr>
        <w:t>during the public consultation period and when that period comes to an end;</w:t>
      </w:r>
    </w:p>
    <w:p w14:paraId="27FFE184" w14:textId="77777777" w:rsidR="00AC4674" w:rsidRPr="00E16A34" w:rsidRDefault="0052732C" w:rsidP="00B0204C">
      <w:pPr>
        <w:pStyle w:val="ListParagraph"/>
        <w:numPr>
          <w:ilvl w:val="1"/>
          <w:numId w:val="9"/>
        </w:numPr>
        <w:spacing w:line="360" w:lineRule="auto"/>
        <w:jc w:val="both"/>
        <w:rPr>
          <w:rFonts w:ascii="Arial" w:hAnsi="Arial" w:cs="Arial"/>
          <w:sz w:val="24"/>
          <w:szCs w:val="24"/>
        </w:rPr>
      </w:pPr>
      <w:r w:rsidRPr="00E16A34">
        <w:rPr>
          <w:rFonts w:ascii="Arial" w:hAnsi="Arial" w:cs="Arial"/>
          <w:sz w:val="24"/>
          <w:szCs w:val="24"/>
        </w:rPr>
        <w:t>state the Council’s website where the application and</w:t>
      </w:r>
      <w:r w:rsidR="00DC5314" w:rsidRPr="00E16A34">
        <w:rPr>
          <w:rFonts w:ascii="Arial" w:hAnsi="Arial" w:cs="Arial"/>
          <w:sz w:val="24"/>
          <w:szCs w:val="24"/>
        </w:rPr>
        <w:t xml:space="preserve"> any accompanying material can </w:t>
      </w:r>
      <w:r w:rsidRPr="00E16A34">
        <w:rPr>
          <w:rFonts w:ascii="Arial" w:hAnsi="Arial" w:cs="Arial"/>
          <w:sz w:val="24"/>
          <w:szCs w:val="24"/>
        </w:rPr>
        <w:t>be viewed during the consultation period;</w:t>
      </w:r>
    </w:p>
    <w:p w14:paraId="1E7B4578" w14:textId="77777777" w:rsidR="00AC4674" w:rsidRPr="00E16A34" w:rsidRDefault="0052732C" w:rsidP="00B0204C">
      <w:pPr>
        <w:pStyle w:val="ListParagraph"/>
        <w:numPr>
          <w:ilvl w:val="1"/>
          <w:numId w:val="9"/>
        </w:numPr>
        <w:spacing w:line="360" w:lineRule="auto"/>
        <w:jc w:val="both"/>
        <w:rPr>
          <w:rFonts w:ascii="Arial" w:hAnsi="Arial" w:cs="Arial"/>
          <w:sz w:val="24"/>
          <w:szCs w:val="24"/>
        </w:rPr>
      </w:pPr>
      <w:r w:rsidRPr="00E16A34">
        <w:rPr>
          <w:rFonts w:ascii="Arial" w:hAnsi="Arial" w:cs="Arial"/>
          <w:sz w:val="24"/>
          <w:szCs w:val="24"/>
        </w:rPr>
        <w:t>state the address to which representations should be sent d</w:t>
      </w:r>
      <w:r w:rsidR="00DC5314" w:rsidRPr="00E16A34">
        <w:rPr>
          <w:rFonts w:ascii="Arial" w:hAnsi="Arial" w:cs="Arial"/>
          <w:sz w:val="24"/>
          <w:szCs w:val="24"/>
        </w:rPr>
        <w:t xml:space="preserve">uring the consultation period; </w:t>
      </w:r>
    </w:p>
    <w:p w14:paraId="7A24CF20" w14:textId="77777777" w:rsidR="00AC4674" w:rsidRPr="00E16A34" w:rsidRDefault="0052732C" w:rsidP="00B0204C">
      <w:pPr>
        <w:pStyle w:val="ListParagraph"/>
        <w:numPr>
          <w:ilvl w:val="1"/>
          <w:numId w:val="9"/>
        </w:numPr>
        <w:spacing w:line="360" w:lineRule="auto"/>
        <w:jc w:val="both"/>
        <w:rPr>
          <w:rFonts w:ascii="Arial" w:hAnsi="Arial" w:cs="Arial"/>
          <w:sz w:val="24"/>
          <w:szCs w:val="24"/>
        </w:rPr>
      </w:pPr>
      <w:r w:rsidRPr="00E16A34">
        <w:rPr>
          <w:rFonts w:ascii="Arial" w:hAnsi="Arial" w:cs="Arial"/>
          <w:sz w:val="24"/>
          <w:szCs w:val="24"/>
        </w:rPr>
        <w:t>the</w:t>
      </w:r>
      <w:r w:rsidR="00DC5314" w:rsidRPr="00E16A34">
        <w:rPr>
          <w:rFonts w:ascii="Arial" w:hAnsi="Arial" w:cs="Arial"/>
          <w:sz w:val="24"/>
          <w:szCs w:val="24"/>
        </w:rPr>
        <w:t xml:space="preserve"> end date of the consultation (14</w:t>
      </w:r>
      <w:r w:rsidRPr="00E16A34">
        <w:rPr>
          <w:rFonts w:ascii="Arial" w:hAnsi="Arial" w:cs="Arial"/>
          <w:sz w:val="24"/>
          <w:szCs w:val="24"/>
        </w:rPr>
        <w:t xml:space="preserve"> days starting the day afte</w:t>
      </w:r>
      <w:r w:rsidR="00DC5314" w:rsidRPr="00E16A34">
        <w:rPr>
          <w:rFonts w:ascii="Arial" w:hAnsi="Arial" w:cs="Arial"/>
          <w:sz w:val="24"/>
          <w:szCs w:val="24"/>
        </w:rPr>
        <w:t xml:space="preserve">r the application is submitted </w:t>
      </w:r>
      <w:r w:rsidRPr="00E16A34">
        <w:rPr>
          <w:rFonts w:ascii="Arial" w:hAnsi="Arial" w:cs="Arial"/>
          <w:sz w:val="24"/>
          <w:szCs w:val="24"/>
        </w:rPr>
        <w:t>to the authority).</w:t>
      </w:r>
    </w:p>
    <w:p w14:paraId="712B0A37" w14:textId="77777777" w:rsidR="00DC5314" w:rsidRPr="00E16A34" w:rsidRDefault="00DC5314" w:rsidP="00AC4674">
      <w:pPr>
        <w:spacing w:line="360" w:lineRule="auto"/>
        <w:ind w:left="360"/>
        <w:jc w:val="both"/>
        <w:rPr>
          <w:rFonts w:ascii="Arial" w:hAnsi="Arial" w:cs="Arial"/>
          <w:sz w:val="24"/>
          <w:szCs w:val="24"/>
        </w:rPr>
      </w:pPr>
    </w:p>
    <w:p w14:paraId="1B33C91C" w14:textId="77777777" w:rsidR="00DC5314" w:rsidRPr="00E16A34" w:rsidRDefault="0052732C" w:rsidP="00DC5314">
      <w:pPr>
        <w:spacing w:line="360" w:lineRule="auto"/>
        <w:ind w:left="360"/>
        <w:jc w:val="both"/>
        <w:rPr>
          <w:rFonts w:ascii="Arial" w:hAnsi="Arial" w:cs="Arial"/>
          <w:b/>
          <w:sz w:val="24"/>
          <w:szCs w:val="24"/>
        </w:rPr>
      </w:pPr>
      <w:r w:rsidRPr="00E16A34">
        <w:rPr>
          <w:rFonts w:ascii="Arial" w:hAnsi="Arial" w:cs="Arial"/>
          <w:b/>
          <w:sz w:val="24"/>
          <w:szCs w:val="24"/>
        </w:rPr>
        <w:t>A template of the Site Notice which must be used is shown as Appendix 1</w:t>
      </w:r>
    </w:p>
    <w:p w14:paraId="2CB6E4A8" w14:textId="77777777" w:rsidR="00DC5314" w:rsidRPr="00E16A34" w:rsidRDefault="00DC5314" w:rsidP="00DC5314">
      <w:pPr>
        <w:spacing w:line="360" w:lineRule="auto"/>
        <w:jc w:val="both"/>
        <w:rPr>
          <w:rFonts w:ascii="Arial" w:hAnsi="Arial" w:cs="Arial"/>
          <w:b/>
          <w:sz w:val="24"/>
          <w:szCs w:val="24"/>
        </w:rPr>
      </w:pPr>
    </w:p>
    <w:p w14:paraId="7F6EBE52" w14:textId="77777777" w:rsidR="00DC5314" w:rsidRPr="00E16A34" w:rsidRDefault="0052732C" w:rsidP="00DC5314">
      <w:pPr>
        <w:spacing w:line="360" w:lineRule="auto"/>
        <w:jc w:val="both"/>
        <w:rPr>
          <w:rFonts w:ascii="Arial" w:hAnsi="Arial" w:cs="Arial"/>
          <w:b/>
          <w:sz w:val="24"/>
          <w:szCs w:val="24"/>
        </w:rPr>
      </w:pPr>
      <w:r w:rsidRPr="00E16A34">
        <w:rPr>
          <w:rFonts w:ascii="Arial" w:hAnsi="Arial" w:cs="Arial"/>
          <w:b/>
          <w:sz w:val="24"/>
          <w:szCs w:val="24"/>
        </w:rPr>
        <w:t>4.6</w:t>
      </w:r>
      <w:r w:rsidRPr="00E16A34">
        <w:rPr>
          <w:rFonts w:ascii="Arial" w:hAnsi="Arial" w:cs="Arial"/>
          <w:b/>
          <w:sz w:val="24"/>
          <w:szCs w:val="24"/>
        </w:rPr>
        <w:tab/>
        <w:t>Site Assessment</w:t>
      </w:r>
    </w:p>
    <w:p w14:paraId="56883FF5" w14:textId="77777777" w:rsidR="00DC5314" w:rsidRPr="00E16A34" w:rsidRDefault="0052732C" w:rsidP="00DC5314">
      <w:pPr>
        <w:spacing w:line="360" w:lineRule="auto"/>
        <w:ind w:left="720"/>
        <w:jc w:val="both"/>
        <w:rPr>
          <w:rFonts w:ascii="Arial" w:hAnsi="Arial" w:cs="Arial"/>
          <w:sz w:val="24"/>
          <w:szCs w:val="24"/>
        </w:rPr>
      </w:pPr>
      <w:r w:rsidRPr="00E16A34">
        <w:rPr>
          <w:rFonts w:ascii="Arial" w:hAnsi="Arial" w:cs="Arial"/>
          <w:sz w:val="24"/>
          <w:szCs w:val="24"/>
        </w:rPr>
        <w:t>The following matters will be taken into account by the Council in considering the suitability of the proposed application:</w:t>
      </w:r>
    </w:p>
    <w:p w14:paraId="440A70B2" w14:textId="77777777" w:rsidR="00DC5314" w:rsidRPr="00E16A34" w:rsidRDefault="0052732C" w:rsidP="00B0204C">
      <w:pPr>
        <w:pStyle w:val="ListParagraph"/>
        <w:numPr>
          <w:ilvl w:val="1"/>
          <w:numId w:val="7"/>
        </w:numPr>
        <w:spacing w:line="360" w:lineRule="auto"/>
        <w:jc w:val="both"/>
        <w:rPr>
          <w:rFonts w:ascii="Arial" w:hAnsi="Arial" w:cs="Arial"/>
          <w:sz w:val="24"/>
          <w:szCs w:val="24"/>
        </w:rPr>
      </w:pPr>
      <w:r w:rsidRPr="00E16A34">
        <w:rPr>
          <w:rFonts w:ascii="Arial" w:hAnsi="Arial" w:cs="Arial"/>
          <w:sz w:val="24"/>
          <w:szCs w:val="24"/>
        </w:rPr>
        <w:t xml:space="preserve">public health and safety – including a balanced consideration for security implications, particularly the risk to groups of people from interaction with hostile vehicles, and the creation of large crowds in public spaces. Additionally, the impact of several pavement licences in an area may result in larger, distributed, or dense crowds of people. </w:t>
      </w:r>
    </w:p>
    <w:p w14:paraId="5F923C92" w14:textId="77777777" w:rsidR="00DC5314" w:rsidRPr="00E16A34" w:rsidRDefault="0052732C" w:rsidP="00B0204C">
      <w:pPr>
        <w:pStyle w:val="ListParagraph"/>
        <w:numPr>
          <w:ilvl w:val="1"/>
          <w:numId w:val="7"/>
        </w:numPr>
        <w:spacing w:line="360" w:lineRule="auto"/>
        <w:jc w:val="both"/>
        <w:rPr>
          <w:rFonts w:ascii="Arial" w:hAnsi="Arial" w:cs="Arial"/>
          <w:sz w:val="24"/>
          <w:szCs w:val="24"/>
        </w:rPr>
      </w:pPr>
      <w:r w:rsidRPr="00E16A34">
        <w:rPr>
          <w:rFonts w:ascii="Arial" w:hAnsi="Arial" w:cs="Arial"/>
          <w:sz w:val="24"/>
          <w:szCs w:val="24"/>
        </w:rPr>
        <w:t>public amenity – will the proposed use create nuisance to neighbouring occupiers by generating anti-social behaviour, excessive noise and litter; and</w:t>
      </w:r>
    </w:p>
    <w:p w14:paraId="082A9A10" w14:textId="77777777" w:rsidR="00DC5314" w:rsidRPr="00E16A34" w:rsidRDefault="0052732C" w:rsidP="00B0204C">
      <w:pPr>
        <w:pStyle w:val="ListParagraph"/>
        <w:numPr>
          <w:ilvl w:val="1"/>
          <w:numId w:val="7"/>
        </w:numPr>
        <w:spacing w:line="360" w:lineRule="auto"/>
        <w:jc w:val="both"/>
        <w:rPr>
          <w:rFonts w:ascii="Arial" w:hAnsi="Arial" w:cs="Arial"/>
          <w:sz w:val="24"/>
          <w:szCs w:val="24"/>
        </w:rPr>
      </w:pPr>
      <w:r w:rsidRPr="00E16A34">
        <w:rPr>
          <w:rFonts w:ascii="Arial" w:hAnsi="Arial" w:cs="Arial"/>
          <w:sz w:val="24"/>
          <w:szCs w:val="24"/>
        </w:rPr>
        <w:t xml:space="preserve">accessibility – taking a proportionate approach to considering the nature of the site in relation to which the application for a licence is made, its surroundings, and its users, taking account of: </w:t>
      </w:r>
    </w:p>
    <w:p w14:paraId="6565164D" w14:textId="77777777" w:rsidR="00DC5314" w:rsidRPr="00E16A34" w:rsidRDefault="0052732C" w:rsidP="00B0204C">
      <w:pPr>
        <w:pStyle w:val="ListParagraph"/>
        <w:numPr>
          <w:ilvl w:val="0"/>
          <w:numId w:val="10"/>
        </w:numPr>
        <w:spacing w:line="360" w:lineRule="auto"/>
        <w:jc w:val="both"/>
        <w:rPr>
          <w:rFonts w:ascii="Arial" w:hAnsi="Arial" w:cs="Arial"/>
          <w:sz w:val="24"/>
          <w:szCs w:val="24"/>
        </w:rPr>
      </w:pPr>
      <w:r w:rsidRPr="00E16A34">
        <w:rPr>
          <w:rFonts w:ascii="Arial" w:hAnsi="Arial" w:cs="Arial"/>
          <w:sz w:val="24"/>
          <w:szCs w:val="24"/>
        </w:rPr>
        <w:t xml:space="preserve">considerations under the no-obstruction condition including the cumulative impact of multiple pavement licences in close proximity, in particular considering the needs of disabled people, see section </w:t>
      </w:r>
      <w:r w:rsidR="002E287F" w:rsidRPr="00E16A34">
        <w:rPr>
          <w:rFonts w:ascii="Arial" w:hAnsi="Arial" w:cs="Arial"/>
          <w:sz w:val="24"/>
          <w:szCs w:val="24"/>
        </w:rPr>
        <w:t>4.7</w:t>
      </w:r>
      <w:r w:rsidRPr="00E16A34">
        <w:rPr>
          <w:rFonts w:ascii="Arial" w:hAnsi="Arial" w:cs="Arial"/>
          <w:sz w:val="24"/>
          <w:szCs w:val="24"/>
        </w:rPr>
        <w:t xml:space="preserve"> below,</w:t>
      </w:r>
    </w:p>
    <w:p w14:paraId="7215748B" w14:textId="77777777" w:rsidR="00DC5314" w:rsidRPr="00E16A34" w:rsidRDefault="0052732C" w:rsidP="00B0204C">
      <w:pPr>
        <w:pStyle w:val="ListParagraph"/>
        <w:numPr>
          <w:ilvl w:val="0"/>
          <w:numId w:val="10"/>
        </w:numPr>
        <w:spacing w:line="360" w:lineRule="auto"/>
        <w:jc w:val="both"/>
        <w:rPr>
          <w:rFonts w:ascii="Arial" w:hAnsi="Arial" w:cs="Arial"/>
          <w:sz w:val="24"/>
          <w:szCs w:val="24"/>
        </w:rPr>
      </w:pPr>
      <w:r w:rsidRPr="00E16A34">
        <w:rPr>
          <w:rFonts w:ascii="Arial" w:hAnsi="Arial" w:cs="Arial"/>
          <w:sz w:val="24"/>
          <w:szCs w:val="24"/>
        </w:rPr>
        <w:t xml:space="preserve">Any other temporary measures in place that may be relevant to the proposal, for example, the reallocation of road space. This could include pedestrianised streets and any subsequent reallocation of this space to vehicles, </w:t>
      </w:r>
    </w:p>
    <w:p w14:paraId="3C24D9E7" w14:textId="77777777" w:rsidR="00DC5314" w:rsidRPr="00E16A34" w:rsidRDefault="0052732C" w:rsidP="00B0204C">
      <w:pPr>
        <w:pStyle w:val="ListParagraph"/>
        <w:numPr>
          <w:ilvl w:val="0"/>
          <w:numId w:val="10"/>
        </w:numPr>
        <w:spacing w:line="360" w:lineRule="auto"/>
        <w:jc w:val="both"/>
        <w:rPr>
          <w:rFonts w:ascii="Arial" w:hAnsi="Arial" w:cs="Arial"/>
          <w:sz w:val="24"/>
          <w:szCs w:val="24"/>
        </w:rPr>
      </w:pPr>
      <w:r w:rsidRPr="00E16A34">
        <w:rPr>
          <w:rFonts w:ascii="Arial" w:hAnsi="Arial" w:cs="Arial"/>
          <w:sz w:val="24"/>
          <w:szCs w:val="24"/>
        </w:rPr>
        <w:t xml:space="preserve">whether there are other permanent street furniture or structures in place on the footway that already reduce access, </w:t>
      </w:r>
    </w:p>
    <w:p w14:paraId="6CC851DA" w14:textId="77777777" w:rsidR="00DC5314" w:rsidRPr="00E16A34" w:rsidRDefault="0052732C" w:rsidP="00B0204C">
      <w:pPr>
        <w:pStyle w:val="ListParagraph"/>
        <w:numPr>
          <w:ilvl w:val="0"/>
          <w:numId w:val="10"/>
        </w:numPr>
        <w:spacing w:line="360" w:lineRule="auto"/>
        <w:jc w:val="both"/>
        <w:rPr>
          <w:rFonts w:ascii="Arial" w:hAnsi="Arial" w:cs="Arial"/>
          <w:sz w:val="24"/>
          <w:szCs w:val="24"/>
        </w:rPr>
      </w:pPr>
      <w:r w:rsidRPr="00E16A34">
        <w:rPr>
          <w:rFonts w:ascii="Arial" w:hAnsi="Arial" w:cs="Arial"/>
          <w:sz w:val="24"/>
          <w:szCs w:val="24"/>
        </w:rPr>
        <w:t>the impact of access and egress to the premises</w:t>
      </w:r>
    </w:p>
    <w:p w14:paraId="5BF8F75A" w14:textId="77777777" w:rsidR="00DC5314" w:rsidRPr="00E16A34" w:rsidRDefault="0052732C" w:rsidP="00B0204C">
      <w:pPr>
        <w:pStyle w:val="ListParagraph"/>
        <w:numPr>
          <w:ilvl w:val="0"/>
          <w:numId w:val="10"/>
        </w:numPr>
        <w:spacing w:line="360" w:lineRule="auto"/>
        <w:jc w:val="both"/>
        <w:rPr>
          <w:rFonts w:ascii="Arial" w:hAnsi="Arial" w:cs="Arial"/>
          <w:sz w:val="24"/>
          <w:szCs w:val="24"/>
        </w:rPr>
      </w:pPr>
      <w:r w:rsidRPr="00E16A34">
        <w:rPr>
          <w:rFonts w:ascii="Arial" w:hAnsi="Arial" w:cs="Arial"/>
          <w:sz w:val="24"/>
          <w:szCs w:val="24"/>
        </w:rPr>
        <w:t>the impact on any neighbouring premises</w:t>
      </w:r>
    </w:p>
    <w:p w14:paraId="79362BE8" w14:textId="77777777" w:rsidR="00DC5314" w:rsidRPr="00E16A34" w:rsidRDefault="0052732C" w:rsidP="00B0204C">
      <w:pPr>
        <w:pStyle w:val="ListParagraph"/>
        <w:numPr>
          <w:ilvl w:val="0"/>
          <w:numId w:val="10"/>
        </w:numPr>
        <w:spacing w:line="360" w:lineRule="auto"/>
        <w:jc w:val="both"/>
        <w:rPr>
          <w:rFonts w:ascii="Arial" w:hAnsi="Arial" w:cs="Arial"/>
          <w:sz w:val="24"/>
          <w:szCs w:val="24"/>
        </w:rPr>
      </w:pPr>
      <w:r w:rsidRPr="00E16A34">
        <w:rPr>
          <w:rFonts w:ascii="Arial" w:hAnsi="Arial" w:cs="Arial"/>
          <w:sz w:val="24"/>
          <w:szCs w:val="24"/>
        </w:rPr>
        <w:t>the recommended minimum footway widths and di</w:t>
      </w:r>
      <w:r w:rsidR="002E287F" w:rsidRPr="00E16A34">
        <w:rPr>
          <w:rFonts w:ascii="Arial" w:hAnsi="Arial" w:cs="Arial"/>
          <w:sz w:val="24"/>
          <w:szCs w:val="24"/>
        </w:rPr>
        <w:t xml:space="preserve">stances required for access by </w:t>
      </w:r>
      <w:r w:rsidRPr="00E16A34">
        <w:rPr>
          <w:rFonts w:ascii="Arial" w:hAnsi="Arial" w:cs="Arial"/>
          <w:sz w:val="24"/>
          <w:szCs w:val="24"/>
        </w:rPr>
        <w:t xml:space="preserve">mobility impaired and visually impaired people as set out in Section 3.2 of </w:t>
      </w:r>
      <w:r w:rsidR="002E287F" w:rsidRPr="00E16A34">
        <w:rPr>
          <w:rFonts w:ascii="Arial" w:hAnsi="Arial" w:cs="Arial"/>
          <w:sz w:val="24"/>
          <w:szCs w:val="24"/>
        </w:rPr>
        <w:t xml:space="preserve">Inclusive Mobility, and </w:t>
      </w:r>
      <w:r w:rsidRPr="00E16A34">
        <w:rPr>
          <w:rFonts w:ascii="Arial" w:hAnsi="Arial" w:cs="Arial"/>
          <w:sz w:val="24"/>
          <w:szCs w:val="24"/>
        </w:rPr>
        <w:t>other users of the space, for example if there are high</w:t>
      </w:r>
      <w:r w:rsidR="002E287F" w:rsidRPr="00E16A34">
        <w:rPr>
          <w:rFonts w:ascii="Arial" w:hAnsi="Arial" w:cs="Arial"/>
          <w:sz w:val="24"/>
          <w:szCs w:val="24"/>
        </w:rPr>
        <w:t xml:space="preserve"> levels of pedestrian or cycle </w:t>
      </w:r>
      <w:r w:rsidRPr="00E16A34">
        <w:rPr>
          <w:rFonts w:ascii="Arial" w:hAnsi="Arial" w:cs="Arial"/>
          <w:sz w:val="24"/>
          <w:szCs w:val="24"/>
        </w:rPr>
        <w:t>movements.</w:t>
      </w:r>
    </w:p>
    <w:p w14:paraId="2E3F58EC" w14:textId="77777777" w:rsidR="002E287F" w:rsidRPr="00E16A34" w:rsidRDefault="002E287F" w:rsidP="002E287F">
      <w:pPr>
        <w:spacing w:line="360" w:lineRule="auto"/>
        <w:ind w:left="720"/>
        <w:jc w:val="both"/>
        <w:rPr>
          <w:rFonts w:ascii="Arial" w:hAnsi="Arial" w:cs="Arial"/>
          <w:sz w:val="24"/>
          <w:szCs w:val="24"/>
        </w:rPr>
      </w:pPr>
    </w:p>
    <w:p w14:paraId="4F43101A" w14:textId="77777777" w:rsidR="00904096" w:rsidRPr="00E16A34" w:rsidRDefault="0052732C" w:rsidP="002E287F">
      <w:pPr>
        <w:spacing w:line="360" w:lineRule="auto"/>
        <w:ind w:left="720"/>
        <w:jc w:val="both"/>
        <w:rPr>
          <w:rFonts w:ascii="Arial" w:hAnsi="Arial" w:cs="Arial"/>
          <w:sz w:val="24"/>
          <w:szCs w:val="24"/>
        </w:rPr>
      </w:pPr>
      <w:r w:rsidRPr="00E16A34">
        <w:rPr>
          <w:rFonts w:ascii="Arial" w:hAnsi="Arial" w:cs="Arial"/>
          <w:sz w:val="24"/>
          <w:szCs w:val="24"/>
        </w:rPr>
        <w:t>Applicants are strongly encouraged to talk to neighbouring businesses and occupiers prior to applying to the local authority, and take any issues a</w:t>
      </w:r>
      <w:r w:rsidR="002E287F" w:rsidRPr="00E16A34">
        <w:rPr>
          <w:rFonts w:ascii="Arial" w:hAnsi="Arial" w:cs="Arial"/>
          <w:sz w:val="24"/>
          <w:szCs w:val="24"/>
        </w:rPr>
        <w:t xml:space="preserve">round noise, and nuisance into </w:t>
      </w:r>
      <w:r w:rsidRPr="00E16A34">
        <w:rPr>
          <w:rFonts w:ascii="Arial" w:hAnsi="Arial" w:cs="Arial"/>
          <w:sz w:val="24"/>
          <w:szCs w:val="24"/>
        </w:rPr>
        <w:t>consideration as part of the proposal.</w:t>
      </w:r>
    </w:p>
    <w:p w14:paraId="5ACDA264" w14:textId="77777777" w:rsidR="002E287F" w:rsidRPr="00E16A34" w:rsidRDefault="002E287F" w:rsidP="002E287F">
      <w:pPr>
        <w:spacing w:line="360" w:lineRule="auto"/>
        <w:jc w:val="both"/>
        <w:rPr>
          <w:rFonts w:ascii="Arial" w:hAnsi="Arial" w:cs="Arial"/>
          <w:sz w:val="24"/>
          <w:szCs w:val="24"/>
        </w:rPr>
      </w:pPr>
    </w:p>
    <w:p w14:paraId="1DDBB437" w14:textId="77777777" w:rsidR="002E287F" w:rsidRPr="00E16A34" w:rsidRDefault="0052732C" w:rsidP="002E287F">
      <w:pPr>
        <w:spacing w:line="360" w:lineRule="auto"/>
        <w:jc w:val="both"/>
        <w:rPr>
          <w:rFonts w:ascii="Arial" w:hAnsi="Arial" w:cs="Arial"/>
          <w:b/>
          <w:sz w:val="24"/>
          <w:szCs w:val="24"/>
        </w:rPr>
      </w:pPr>
      <w:r w:rsidRPr="00E16A34">
        <w:rPr>
          <w:rFonts w:ascii="Arial" w:hAnsi="Arial" w:cs="Arial"/>
          <w:sz w:val="24"/>
          <w:szCs w:val="24"/>
        </w:rPr>
        <w:t>4.7</w:t>
      </w:r>
      <w:r w:rsidRPr="00E16A34">
        <w:rPr>
          <w:rFonts w:ascii="Arial" w:hAnsi="Arial" w:cs="Arial"/>
          <w:sz w:val="24"/>
          <w:szCs w:val="24"/>
        </w:rPr>
        <w:tab/>
      </w:r>
      <w:r w:rsidRPr="00E16A34">
        <w:rPr>
          <w:rFonts w:ascii="Arial" w:hAnsi="Arial" w:cs="Arial"/>
          <w:b/>
          <w:sz w:val="24"/>
          <w:szCs w:val="24"/>
        </w:rPr>
        <w:t xml:space="preserve">Ensuring the needs of disabled persons </w:t>
      </w:r>
    </w:p>
    <w:p w14:paraId="109D6C50" w14:textId="77777777" w:rsidR="002E287F" w:rsidRPr="00E16A34" w:rsidRDefault="0052732C" w:rsidP="00015AA1">
      <w:pPr>
        <w:spacing w:line="360" w:lineRule="auto"/>
        <w:ind w:left="720"/>
        <w:jc w:val="both"/>
        <w:rPr>
          <w:rFonts w:ascii="Arial" w:hAnsi="Arial" w:cs="Arial"/>
          <w:sz w:val="24"/>
          <w:szCs w:val="24"/>
        </w:rPr>
      </w:pPr>
      <w:r w:rsidRPr="00E16A34">
        <w:rPr>
          <w:rFonts w:ascii="Arial" w:hAnsi="Arial" w:cs="Arial"/>
          <w:sz w:val="24"/>
          <w:szCs w:val="24"/>
        </w:rPr>
        <w:t>When determining whether furniture constitutes an unacceptable obstruction the Council must consider the needs of disabled people. In order to do this, the Council will consider the following ma</w:t>
      </w:r>
      <w:r w:rsidR="00015AA1" w:rsidRPr="00E16A34">
        <w:rPr>
          <w:rFonts w:ascii="Arial" w:hAnsi="Arial" w:cs="Arial"/>
          <w:sz w:val="24"/>
          <w:szCs w:val="24"/>
        </w:rPr>
        <w:t xml:space="preserve">tters when setting conditions, </w:t>
      </w:r>
      <w:r w:rsidRPr="00E16A34">
        <w:rPr>
          <w:rFonts w:ascii="Arial" w:hAnsi="Arial" w:cs="Arial"/>
          <w:sz w:val="24"/>
          <w:szCs w:val="24"/>
        </w:rPr>
        <w:t>determining applications and when considering whether enforcement action is required:</w:t>
      </w:r>
    </w:p>
    <w:p w14:paraId="0250F3BC" w14:textId="77777777" w:rsidR="00015AA1" w:rsidRPr="00E16A34" w:rsidRDefault="00015AA1" w:rsidP="00015AA1">
      <w:pPr>
        <w:spacing w:line="360" w:lineRule="auto"/>
        <w:ind w:left="720"/>
        <w:jc w:val="both"/>
        <w:rPr>
          <w:rFonts w:ascii="Arial" w:hAnsi="Arial" w:cs="Arial"/>
          <w:sz w:val="24"/>
          <w:szCs w:val="24"/>
        </w:rPr>
      </w:pPr>
    </w:p>
    <w:p w14:paraId="76A32F63" w14:textId="77777777" w:rsidR="002E287F" w:rsidRPr="00E16A34" w:rsidRDefault="0052732C" w:rsidP="00B0204C">
      <w:pPr>
        <w:pStyle w:val="ListParagraph"/>
        <w:numPr>
          <w:ilvl w:val="1"/>
          <w:numId w:val="11"/>
        </w:numPr>
        <w:spacing w:line="360" w:lineRule="auto"/>
        <w:jc w:val="both"/>
        <w:rPr>
          <w:rFonts w:ascii="Arial" w:hAnsi="Arial" w:cs="Arial"/>
          <w:sz w:val="24"/>
          <w:szCs w:val="24"/>
        </w:rPr>
      </w:pPr>
      <w:r w:rsidRPr="00E16A34">
        <w:rPr>
          <w:rFonts w:ascii="Arial" w:hAnsi="Arial" w:cs="Arial"/>
          <w:sz w:val="24"/>
          <w:szCs w:val="24"/>
        </w:rPr>
        <w:t xml:space="preserve">Section 3.2 of Inclusive Mobility - gives advice on the needs of particular pavement users sets out a range of recommended widths which would be required, depending on the needs of particular pavement users. Section 4.2 of Inclusive Mobility sets out that footways and footpaths should be as wide as practicable, but under normal circumstances a width of </w:t>
      </w:r>
      <w:r w:rsidRPr="00E16A34">
        <w:rPr>
          <w:rFonts w:ascii="Arial" w:hAnsi="Arial" w:cs="Arial"/>
          <w:b/>
          <w:sz w:val="24"/>
          <w:szCs w:val="24"/>
        </w:rPr>
        <w:t>2000mm</w:t>
      </w:r>
      <w:r w:rsidRPr="00E16A34">
        <w:rPr>
          <w:rFonts w:ascii="Arial" w:hAnsi="Arial" w:cs="Arial"/>
          <w:sz w:val="24"/>
          <w:szCs w:val="24"/>
        </w:rPr>
        <w:t xml:space="preserve"> is the minimum that should be provided, as this allows enough space for two wheelchair users to pass, even if they are using larger electric mobility scooters. </w:t>
      </w:r>
    </w:p>
    <w:p w14:paraId="6D5DDCBB" w14:textId="77777777" w:rsidR="002E287F" w:rsidRPr="00E16A34" w:rsidRDefault="0052732C" w:rsidP="00B0204C">
      <w:pPr>
        <w:pStyle w:val="ListParagraph"/>
        <w:numPr>
          <w:ilvl w:val="1"/>
          <w:numId w:val="11"/>
        </w:numPr>
        <w:spacing w:line="360" w:lineRule="auto"/>
        <w:jc w:val="both"/>
        <w:rPr>
          <w:rFonts w:ascii="Arial" w:hAnsi="Arial" w:cs="Arial"/>
          <w:sz w:val="24"/>
          <w:szCs w:val="24"/>
        </w:rPr>
      </w:pPr>
      <w:r w:rsidRPr="00E16A34">
        <w:rPr>
          <w:rFonts w:ascii="Arial" w:hAnsi="Arial" w:cs="Arial"/>
          <w:sz w:val="24"/>
          <w:szCs w:val="24"/>
        </w:rPr>
        <w:t>barrier</w:t>
      </w:r>
      <w:r w:rsidR="002458D7" w:rsidRPr="00E16A34">
        <w:rPr>
          <w:rFonts w:ascii="Arial" w:hAnsi="Arial" w:cs="Arial"/>
          <w:sz w:val="24"/>
          <w:szCs w:val="24"/>
        </w:rPr>
        <w:t>s</w:t>
      </w:r>
      <w:r w:rsidRPr="00E16A34">
        <w:rPr>
          <w:rFonts w:ascii="Arial" w:hAnsi="Arial" w:cs="Arial"/>
          <w:sz w:val="24"/>
          <w:szCs w:val="24"/>
        </w:rPr>
        <w:t xml:space="preserve"> to separate furniture from the rest of th</w:t>
      </w:r>
      <w:r w:rsidR="00015AA1" w:rsidRPr="00E16A34">
        <w:rPr>
          <w:rFonts w:ascii="Arial" w:hAnsi="Arial" w:cs="Arial"/>
          <w:sz w:val="24"/>
          <w:szCs w:val="24"/>
        </w:rPr>
        <w:t xml:space="preserve">e footway so that the visually </w:t>
      </w:r>
      <w:r w:rsidRPr="00E16A34">
        <w:rPr>
          <w:rFonts w:ascii="Arial" w:hAnsi="Arial" w:cs="Arial"/>
          <w:sz w:val="24"/>
          <w:szCs w:val="24"/>
        </w:rPr>
        <w:t xml:space="preserve">impaired can navigate around the furniture, such as colour contrast </w:t>
      </w:r>
      <w:r w:rsidR="00015AA1" w:rsidRPr="00E16A34">
        <w:rPr>
          <w:rFonts w:ascii="Arial" w:hAnsi="Arial" w:cs="Arial"/>
          <w:sz w:val="24"/>
          <w:szCs w:val="24"/>
        </w:rPr>
        <w:t xml:space="preserve">and a tap rail for long </w:t>
      </w:r>
      <w:r w:rsidRPr="00E16A34">
        <w:rPr>
          <w:rFonts w:ascii="Arial" w:hAnsi="Arial" w:cs="Arial"/>
          <w:sz w:val="24"/>
          <w:szCs w:val="24"/>
        </w:rPr>
        <w:t>cane users</w:t>
      </w:r>
      <w:r w:rsidR="002458D7" w:rsidRPr="00E16A34">
        <w:rPr>
          <w:rFonts w:ascii="Arial" w:hAnsi="Arial" w:cs="Arial"/>
          <w:sz w:val="24"/>
          <w:szCs w:val="24"/>
        </w:rPr>
        <w:t xml:space="preserve"> will be required</w:t>
      </w:r>
      <w:r w:rsidRPr="00E16A34">
        <w:rPr>
          <w:rFonts w:ascii="Arial" w:hAnsi="Arial" w:cs="Arial"/>
          <w:sz w:val="24"/>
          <w:szCs w:val="24"/>
        </w:rPr>
        <w:t>. In some cases, it may be appropriate to us</w:t>
      </w:r>
      <w:r w:rsidR="00015AA1" w:rsidRPr="00E16A34">
        <w:rPr>
          <w:rFonts w:ascii="Arial" w:hAnsi="Arial" w:cs="Arial"/>
          <w:sz w:val="24"/>
          <w:szCs w:val="24"/>
        </w:rPr>
        <w:t xml:space="preserve">e one or more rigid, removable </w:t>
      </w:r>
      <w:r w:rsidRPr="00E16A34">
        <w:rPr>
          <w:rFonts w:ascii="Arial" w:hAnsi="Arial" w:cs="Arial"/>
          <w:sz w:val="24"/>
          <w:szCs w:val="24"/>
        </w:rPr>
        <w:t>objects to demarcate the area to which the licence appli</w:t>
      </w:r>
      <w:r w:rsidR="00015AA1" w:rsidRPr="00E16A34">
        <w:rPr>
          <w:rFonts w:ascii="Arial" w:hAnsi="Arial" w:cs="Arial"/>
          <w:sz w:val="24"/>
          <w:szCs w:val="24"/>
        </w:rPr>
        <w:t xml:space="preserve">es, for example wooden tubs of </w:t>
      </w:r>
      <w:r w:rsidRPr="00E16A34">
        <w:rPr>
          <w:rFonts w:ascii="Arial" w:hAnsi="Arial" w:cs="Arial"/>
          <w:sz w:val="24"/>
          <w:szCs w:val="24"/>
        </w:rPr>
        <w:t>flowers.. Advertising boards are not included in the definition of</w:t>
      </w:r>
      <w:r w:rsidR="00015AA1" w:rsidRPr="00E16A34">
        <w:rPr>
          <w:rFonts w:ascii="Arial" w:hAnsi="Arial" w:cs="Arial"/>
          <w:sz w:val="24"/>
          <w:szCs w:val="24"/>
        </w:rPr>
        <w:t xml:space="preserve"> furniture within the pavement </w:t>
      </w:r>
      <w:r w:rsidRPr="00E16A34">
        <w:rPr>
          <w:rFonts w:ascii="Arial" w:hAnsi="Arial" w:cs="Arial"/>
          <w:sz w:val="24"/>
          <w:szCs w:val="24"/>
        </w:rPr>
        <w:t>licensing regime, therefore, should not be used as a barrier;</w:t>
      </w:r>
    </w:p>
    <w:p w14:paraId="44E9D4C4" w14:textId="77777777" w:rsidR="002E287F" w:rsidRPr="00E16A34" w:rsidRDefault="0052732C" w:rsidP="00B0204C">
      <w:pPr>
        <w:pStyle w:val="ListParagraph"/>
        <w:numPr>
          <w:ilvl w:val="2"/>
          <w:numId w:val="11"/>
        </w:numPr>
        <w:spacing w:line="360" w:lineRule="auto"/>
        <w:jc w:val="both"/>
        <w:rPr>
          <w:rFonts w:ascii="Arial" w:hAnsi="Arial" w:cs="Arial"/>
          <w:sz w:val="24"/>
          <w:szCs w:val="24"/>
        </w:rPr>
      </w:pPr>
      <w:r w:rsidRPr="00E16A34">
        <w:rPr>
          <w:rFonts w:ascii="Arial" w:hAnsi="Arial" w:cs="Arial"/>
          <w:sz w:val="24"/>
          <w:szCs w:val="24"/>
        </w:rPr>
        <w:t>Any conflict of street furniture with the principal lines of pedestrian movement particularly for disabled people, older people and those with mobility needs. The positioning of furniture should not discourage pedestrians from using the footway or force pedestrians into the highway. The available route must be entirely clear for pedestrians to use and not be impeded with tables and chairs;</w:t>
      </w:r>
    </w:p>
    <w:p w14:paraId="59942D28" w14:textId="77777777" w:rsidR="002E287F" w:rsidRPr="00E16A34" w:rsidRDefault="0052732C" w:rsidP="00B0204C">
      <w:pPr>
        <w:pStyle w:val="ListParagraph"/>
        <w:numPr>
          <w:ilvl w:val="2"/>
          <w:numId w:val="11"/>
        </w:numPr>
        <w:spacing w:line="360" w:lineRule="auto"/>
        <w:jc w:val="both"/>
        <w:rPr>
          <w:rFonts w:ascii="Arial" w:hAnsi="Arial" w:cs="Arial"/>
          <w:sz w:val="24"/>
          <w:szCs w:val="24"/>
        </w:rPr>
      </w:pPr>
      <w:r w:rsidRPr="00E16A34">
        <w:rPr>
          <w:rFonts w:ascii="Arial" w:hAnsi="Arial" w:cs="Arial"/>
          <w:sz w:val="24"/>
          <w:szCs w:val="24"/>
        </w:rPr>
        <w:t>the cumulative impact of multiple pavement licences in clo</w:t>
      </w:r>
      <w:r w:rsidR="00015AA1" w:rsidRPr="00E16A34">
        <w:rPr>
          <w:rFonts w:ascii="Arial" w:hAnsi="Arial" w:cs="Arial"/>
          <w:sz w:val="24"/>
          <w:szCs w:val="24"/>
        </w:rPr>
        <w:t xml:space="preserve">se proximity to each other and </w:t>
      </w:r>
      <w:r w:rsidRPr="00E16A34">
        <w:rPr>
          <w:rFonts w:ascii="Arial" w:hAnsi="Arial" w:cs="Arial"/>
          <w:sz w:val="24"/>
          <w:szCs w:val="24"/>
        </w:rPr>
        <w:t xml:space="preserve">if there is specific evidence that this may create a build-up </w:t>
      </w:r>
      <w:r w:rsidR="00015AA1" w:rsidRPr="00E16A34">
        <w:rPr>
          <w:rFonts w:ascii="Arial" w:hAnsi="Arial" w:cs="Arial"/>
          <w:sz w:val="24"/>
          <w:szCs w:val="24"/>
        </w:rPr>
        <w:t xml:space="preserve">furniture in a particular area </w:t>
      </w:r>
      <w:r w:rsidRPr="00E16A34">
        <w:rPr>
          <w:rFonts w:ascii="Arial" w:hAnsi="Arial" w:cs="Arial"/>
          <w:sz w:val="24"/>
          <w:szCs w:val="24"/>
        </w:rPr>
        <w:t xml:space="preserve">and potentially cause obstruction on the footway for certain pavement </w:t>
      </w:r>
      <w:r w:rsidR="00015AA1" w:rsidRPr="00E16A34">
        <w:rPr>
          <w:rFonts w:ascii="Arial" w:hAnsi="Arial" w:cs="Arial"/>
          <w:sz w:val="24"/>
          <w:szCs w:val="24"/>
        </w:rPr>
        <w:t xml:space="preserve">users, such as </w:t>
      </w:r>
      <w:r w:rsidRPr="00E16A34">
        <w:rPr>
          <w:rFonts w:ascii="Arial" w:hAnsi="Arial" w:cs="Arial"/>
          <w:sz w:val="24"/>
          <w:szCs w:val="24"/>
        </w:rPr>
        <w:t>disabled people;</w:t>
      </w:r>
    </w:p>
    <w:p w14:paraId="24953C16" w14:textId="77777777" w:rsidR="00015AA1" w:rsidRPr="00E16A34" w:rsidRDefault="0052732C" w:rsidP="00B0204C">
      <w:pPr>
        <w:pStyle w:val="ListParagraph"/>
        <w:numPr>
          <w:ilvl w:val="2"/>
          <w:numId w:val="11"/>
        </w:numPr>
        <w:spacing w:line="360" w:lineRule="auto"/>
        <w:jc w:val="both"/>
        <w:rPr>
          <w:rFonts w:ascii="Arial" w:hAnsi="Arial" w:cs="Arial"/>
          <w:sz w:val="24"/>
          <w:szCs w:val="24"/>
        </w:rPr>
      </w:pPr>
      <w:r w:rsidRPr="00E16A34">
        <w:rPr>
          <w:rFonts w:ascii="Arial" w:hAnsi="Arial" w:cs="Arial"/>
          <w:sz w:val="24"/>
          <w:szCs w:val="24"/>
        </w:rPr>
        <w:t xml:space="preserve">so that where possible furniture is non-reflective and of reasonable substance such that it cannot easily be pushed or blown over by the wind, and thereby cause obstruction – for example, the local authority could refuse the use of plastic patio furniture, unless measures have been taken to ensure it is kept in place. </w:t>
      </w:r>
    </w:p>
    <w:p w14:paraId="0C2EE8B2" w14:textId="77777777" w:rsidR="00015AA1" w:rsidRPr="00E16A34" w:rsidRDefault="00015AA1" w:rsidP="00015AA1">
      <w:pPr>
        <w:spacing w:line="360" w:lineRule="auto"/>
        <w:ind w:left="720"/>
        <w:jc w:val="both"/>
        <w:rPr>
          <w:rFonts w:ascii="Arial" w:hAnsi="Arial" w:cs="Arial"/>
          <w:sz w:val="24"/>
          <w:szCs w:val="24"/>
        </w:rPr>
      </w:pPr>
    </w:p>
    <w:p w14:paraId="7EA199D3" w14:textId="77777777" w:rsidR="002E287F" w:rsidRPr="00E16A34" w:rsidRDefault="0052732C" w:rsidP="00015AA1">
      <w:pPr>
        <w:spacing w:line="360" w:lineRule="auto"/>
        <w:ind w:left="720"/>
        <w:jc w:val="both"/>
        <w:rPr>
          <w:rFonts w:ascii="Arial" w:hAnsi="Arial" w:cs="Arial"/>
          <w:sz w:val="24"/>
          <w:szCs w:val="24"/>
        </w:rPr>
      </w:pPr>
      <w:r w:rsidRPr="00E16A34">
        <w:rPr>
          <w:rFonts w:ascii="Arial" w:hAnsi="Arial" w:cs="Arial"/>
          <w:sz w:val="24"/>
          <w:szCs w:val="24"/>
        </w:rPr>
        <w:t>Section 149 of the Equality Act 2010 places a duty on the Council to have due regard to the need to eliminate unlawful discrimination, advance equality o</w:t>
      </w:r>
      <w:r w:rsidR="00015AA1" w:rsidRPr="00E16A34">
        <w:rPr>
          <w:rFonts w:ascii="Arial" w:hAnsi="Arial" w:cs="Arial"/>
          <w:sz w:val="24"/>
          <w:szCs w:val="24"/>
        </w:rPr>
        <w:t xml:space="preserve">f opportunity between people </w:t>
      </w:r>
      <w:r w:rsidRPr="00E16A34">
        <w:rPr>
          <w:rFonts w:ascii="Arial" w:hAnsi="Arial" w:cs="Arial"/>
          <w:sz w:val="24"/>
          <w:szCs w:val="24"/>
        </w:rPr>
        <w:t>who share a protected characteristic and those who do no</w:t>
      </w:r>
      <w:r w:rsidR="00015AA1" w:rsidRPr="00E16A34">
        <w:rPr>
          <w:rFonts w:ascii="Arial" w:hAnsi="Arial" w:cs="Arial"/>
          <w:sz w:val="24"/>
          <w:szCs w:val="24"/>
        </w:rPr>
        <w:t xml:space="preserve">t and foster or encourage good </w:t>
      </w:r>
      <w:r w:rsidRPr="00E16A34">
        <w:rPr>
          <w:rFonts w:ascii="Arial" w:hAnsi="Arial" w:cs="Arial"/>
          <w:sz w:val="24"/>
          <w:szCs w:val="24"/>
        </w:rPr>
        <w:t>relations between people who share a protected characteristic and those who don’t</w:t>
      </w:r>
      <w:r w:rsidR="00015AA1" w:rsidRPr="00E16A34">
        <w:rPr>
          <w:rFonts w:ascii="Arial" w:hAnsi="Arial" w:cs="Arial"/>
          <w:sz w:val="24"/>
          <w:szCs w:val="24"/>
        </w:rPr>
        <w:t>.</w:t>
      </w:r>
    </w:p>
    <w:p w14:paraId="18973774" w14:textId="77777777" w:rsidR="00015AA1" w:rsidRPr="00E16A34" w:rsidRDefault="00015AA1" w:rsidP="00015AA1">
      <w:pPr>
        <w:spacing w:line="360" w:lineRule="auto"/>
        <w:jc w:val="both"/>
        <w:rPr>
          <w:rFonts w:ascii="Arial" w:hAnsi="Arial" w:cs="Arial"/>
          <w:sz w:val="24"/>
          <w:szCs w:val="24"/>
        </w:rPr>
      </w:pPr>
    </w:p>
    <w:p w14:paraId="7C372418" w14:textId="77777777" w:rsidR="00015AA1" w:rsidRPr="00E16A34" w:rsidRDefault="0052732C" w:rsidP="00015AA1">
      <w:pPr>
        <w:spacing w:line="360" w:lineRule="auto"/>
        <w:jc w:val="both"/>
        <w:rPr>
          <w:rFonts w:ascii="Arial" w:hAnsi="Arial" w:cs="Arial"/>
          <w:sz w:val="24"/>
          <w:szCs w:val="24"/>
        </w:rPr>
      </w:pPr>
      <w:r w:rsidRPr="00E16A34">
        <w:rPr>
          <w:rFonts w:ascii="Arial" w:hAnsi="Arial" w:cs="Arial"/>
          <w:sz w:val="24"/>
          <w:szCs w:val="24"/>
        </w:rPr>
        <w:t>4.8</w:t>
      </w:r>
      <w:r w:rsidRPr="00E16A34">
        <w:rPr>
          <w:rFonts w:ascii="Arial" w:hAnsi="Arial" w:cs="Arial"/>
          <w:sz w:val="24"/>
          <w:szCs w:val="24"/>
        </w:rPr>
        <w:tab/>
      </w:r>
      <w:r w:rsidRPr="00E16A34">
        <w:rPr>
          <w:rFonts w:ascii="Arial" w:hAnsi="Arial" w:cs="Arial"/>
          <w:b/>
          <w:sz w:val="24"/>
          <w:szCs w:val="24"/>
        </w:rPr>
        <w:t>Determination</w:t>
      </w:r>
      <w:r w:rsidR="004E1FA5" w:rsidRPr="00E16A34">
        <w:rPr>
          <w:rFonts w:ascii="Arial" w:hAnsi="Arial" w:cs="Arial"/>
          <w:b/>
          <w:sz w:val="24"/>
          <w:szCs w:val="24"/>
        </w:rPr>
        <w:t xml:space="preserve"> of applications</w:t>
      </w:r>
    </w:p>
    <w:p w14:paraId="6A70AD71" w14:textId="77777777" w:rsidR="008859FB" w:rsidRPr="00E16A34" w:rsidRDefault="0052732C" w:rsidP="008859FB">
      <w:pPr>
        <w:spacing w:line="360" w:lineRule="auto"/>
        <w:ind w:left="720"/>
        <w:jc w:val="both"/>
        <w:rPr>
          <w:rFonts w:ascii="Arial" w:hAnsi="Arial" w:cs="Arial"/>
          <w:sz w:val="24"/>
          <w:szCs w:val="24"/>
        </w:rPr>
      </w:pPr>
      <w:r w:rsidRPr="00E16A34">
        <w:rPr>
          <w:rFonts w:ascii="Arial" w:hAnsi="Arial" w:cs="Arial"/>
          <w:sz w:val="24"/>
          <w:szCs w:val="24"/>
        </w:rPr>
        <w:t>Once an application has been</w:t>
      </w:r>
      <w:r w:rsidR="00015AA1" w:rsidRPr="00E16A34">
        <w:rPr>
          <w:rFonts w:ascii="Arial" w:hAnsi="Arial" w:cs="Arial"/>
          <w:sz w:val="24"/>
          <w:szCs w:val="24"/>
        </w:rPr>
        <w:t xml:space="preserve"> submitted</w:t>
      </w:r>
      <w:r w:rsidRPr="00E16A34">
        <w:rPr>
          <w:rFonts w:ascii="Arial" w:hAnsi="Arial" w:cs="Arial"/>
          <w:sz w:val="24"/>
          <w:szCs w:val="24"/>
        </w:rPr>
        <w:t>,</w:t>
      </w:r>
      <w:r w:rsidR="00015AA1" w:rsidRPr="00E16A34">
        <w:rPr>
          <w:rFonts w:ascii="Arial" w:hAnsi="Arial" w:cs="Arial"/>
          <w:sz w:val="24"/>
          <w:szCs w:val="24"/>
        </w:rPr>
        <w:t xml:space="preserve"> the Council has 28 days from the day after a valid</w:t>
      </w:r>
      <w:r w:rsidRPr="00E16A34">
        <w:rPr>
          <w:rFonts w:ascii="Arial" w:hAnsi="Arial" w:cs="Arial"/>
          <w:sz w:val="24"/>
          <w:szCs w:val="24"/>
        </w:rPr>
        <w:t xml:space="preserve"> </w:t>
      </w:r>
      <w:r w:rsidR="00015AA1" w:rsidRPr="00E16A34">
        <w:rPr>
          <w:rFonts w:ascii="Arial" w:hAnsi="Arial" w:cs="Arial"/>
          <w:sz w:val="24"/>
          <w:szCs w:val="24"/>
        </w:rPr>
        <w:t>application is made (excluding public holidays) to consult on and determine the application.</w:t>
      </w:r>
    </w:p>
    <w:p w14:paraId="7FBACAA6" w14:textId="77777777" w:rsidR="00015AA1" w:rsidRPr="00E16A34" w:rsidRDefault="0052732C" w:rsidP="008859FB">
      <w:pPr>
        <w:spacing w:line="360" w:lineRule="auto"/>
        <w:ind w:left="720"/>
        <w:jc w:val="both"/>
        <w:rPr>
          <w:rFonts w:ascii="Arial" w:hAnsi="Arial" w:cs="Arial"/>
          <w:sz w:val="24"/>
          <w:szCs w:val="24"/>
        </w:rPr>
      </w:pPr>
      <w:r w:rsidRPr="00E16A34">
        <w:rPr>
          <w:rFonts w:ascii="Arial" w:hAnsi="Arial" w:cs="Arial"/>
          <w:sz w:val="24"/>
          <w:szCs w:val="24"/>
        </w:rPr>
        <w:t xml:space="preserve"> </w:t>
      </w:r>
    </w:p>
    <w:p w14:paraId="3BFD3326" w14:textId="77777777" w:rsidR="00015AA1" w:rsidRPr="00E16A34" w:rsidRDefault="0052732C" w:rsidP="008859FB">
      <w:pPr>
        <w:spacing w:line="360" w:lineRule="auto"/>
        <w:ind w:left="720"/>
        <w:jc w:val="both"/>
        <w:rPr>
          <w:rFonts w:ascii="Arial" w:hAnsi="Arial" w:cs="Arial"/>
          <w:sz w:val="24"/>
          <w:szCs w:val="24"/>
        </w:rPr>
      </w:pPr>
      <w:r w:rsidRPr="00E16A34">
        <w:rPr>
          <w:rFonts w:ascii="Arial" w:hAnsi="Arial" w:cs="Arial"/>
          <w:sz w:val="24"/>
          <w:szCs w:val="24"/>
        </w:rPr>
        <w:t xml:space="preserve">This consists of 14 days for public consultation, and then 14 </w:t>
      </w:r>
      <w:r w:rsidR="008859FB" w:rsidRPr="00E16A34">
        <w:rPr>
          <w:rFonts w:ascii="Arial" w:hAnsi="Arial" w:cs="Arial"/>
          <w:sz w:val="24"/>
          <w:szCs w:val="24"/>
        </w:rPr>
        <w:t xml:space="preserve">days to consider and determine </w:t>
      </w:r>
      <w:r w:rsidRPr="00E16A34">
        <w:rPr>
          <w:rFonts w:ascii="Arial" w:hAnsi="Arial" w:cs="Arial"/>
          <w:sz w:val="24"/>
          <w:szCs w:val="24"/>
        </w:rPr>
        <w:t xml:space="preserve">the application after the consultation period has ended. </w:t>
      </w:r>
    </w:p>
    <w:p w14:paraId="7BA0018F" w14:textId="77777777" w:rsidR="008859FB" w:rsidRPr="00E16A34" w:rsidRDefault="008859FB" w:rsidP="00015AA1">
      <w:pPr>
        <w:spacing w:line="360" w:lineRule="auto"/>
        <w:ind w:left="720"/>
        <w:jc w:val="both"/>
        <w:rPr>
          <w:rFonts w:ascii="Arial" w:hAnsi="Arial" w:cs="Arial"/>
          <w:sz w:val="24"/>
          <w:szCs w:val="24"/>
        </w:rPr>
      </w:pPr>
    </w:p>
    <w:p w14:paraId="4468B31A" w14:textId="77777777" w:rsidR="00015AA1" w:rsidRPr="00E16A34" w:rsidRDefault="0052732C" w:rsidP="008859FB">
      <w:pPr>
        <w:spacing w:line="360" w:lineRule="auto"/>
        <w:ind w:left="720"/>
        <w:jc w:val="both"/>
        <w:rPr>
          <w:rFonts w:ascii="Arial" w:hAnsi="Arial" w:cs="Arial"/>
          <w:sz w:val="24"/>
          <w:szCs w:val="24"/>
        </w:rPr>
      </w:pPr>
      <w:r w:rsidRPr="00E16A34">
        <w:rPr>
          <w:rFonts w:ascii="Arial" w:hAnsi="Arial" w:cs="Arial"/>
          <w:sz w:val="24"/>
          <w:szCs w:val="24"/>
        </w:rPr>
        <w:t>If the local authority determines the application before the e</w:t>
      </w:r>
      <w:r w:rsidR="008859FB" w:rsidRPr="00E16A34">
        <w:rPr>
          <w:rFonts w:ascii="Arial" w:hAnsi="Arial" w:cs="Arial"/>
          <w:sz w:val="24"/>
          <w:szCs w:val="24"/>
        </w:rPr>
        <w:t>nd of the determination period, Westmorland and Furness Council</w:t>
      </w:r>
      <w:r w:rsidRPr="00E16A34">
        <w:rPr>
          <w:rFonts w:ascii="Arial" w:hAnsi="Arial" w:cs="Arial"/>
          <w:sz w:val="24"/>
          <w:szCs w:val="24"/>
        </w:rPr>
        <w:t xml:space="preserve"> can:</w:t>
      </w:r>
    </w:p>
    <w:p w14:paraId="7FABB280" w14:textId="77777777" w:rsidR="00015AA1" w:rsidRPr="00E16A34" w:rsidRDefault="0052732C" w:rsidP="00B0204C">
      <w:pPr>
        <w:pStyle w:val="ListParagraph"/>
        <w:numPr>
          <w:ilvl w:val="2"/>
          <w:numId w:val="7"/>
        </w:numPr>
        <w:spacing w:line="360" w:lineRule="auto"/>
        <w:jc w:val="both"/>
        <w:rPr>
          <w:rFonts w:ascii="Arial" w:hAnsi="Arial" w:cs="Arial"/>
          <w:sz w:val="24"/>
          <w:szCs w:val="24"/>
        </w:rPr>
      </w:pPr>
      <w:r w:rsidRPr="00E16A34">
        <w:rPr>
          <w:rFonts w:ascii="Arial" w:hAnsi="Arial" w:cs="Arial"/>
          <w:sz w:val="24"/>
          <w:szCs w:val="24"/>
        </w:rPr>
        <w:t>grant the licence in respect of any or all of the purposes specified in the application,</w:t>
      </w:r>
    </w:p>
    <w:p w14:paraId="78EBD255" w14:textId="77777777" w:rsidR="00015AA1" w:rsidRPr="00E16A34" w:rsidRDefault="0052732C" w:rsidP="00B0204C">
      <w:pPr>
        <w:pStyle w:val="ListParagraph"/>
        <w:numPr>
          <w:ilvl w:val="2"/>
          <w:numId w:val="7"/>
        </w:numPr>
        <w:spacing w:line="360" w:lineRule="auto"/>
        <w:jc w:val="both"/>
        <w:rPr>
          <w:rFonts w:ascii="Arial" w:hAnsi="Arial" w:cs="Arial"/>
          <w:sz w:val="24"/>
          <w:szCs w:val="24"/>
        </w:rPr>
      </w:pPr>
      <w:r w:rsidRPr="00E16A34">
        <w:rPr>
          <w:rFonts w:ascii="Arial" w:hAnsi="Arial" w:cs="Arial"/>
          <w:sz w:val="24"/>
          <w:szCs w:val="24"/>
        </w:rPr>
        <w:t>grant the licence for some or all of the part of the highway specified in the application,</w:t>
      </w:r>
    </w:p>
    <w:p w14:paraId="09F0EE35" w14:textId="77777777" w:rsidR="00015AA1" w:rsidRPr="00E16A34" w:rsidRDefault="0052732C" w:rsidP="00B0204C">
      <w:pPr>
        <w:pStyle w:val="ListParagraph"/>
        <w:numPr>
          <w:ilvl w:val="2"/>
          <w:numId w:val="7"/>
        </w:numPr>
        <w:spacing w:line="360" w:lineRule="auto"/>
        <w:jc w:val="both"/>
        <w:rPr>
          <w:rFonts w:ascii="Arial" w:hAnsi="Arial" w:cs="Arial"/>
          <w:sz w:val="24"/>
          <w:szCs w:val="24"/>
        </w:rPr>
      </w:pPr>
      <w:r w:rsidRPr="00E16A34">
        <w:rPr>
          <w:rFonts w:ascii="Arial" w:hAnsi="Arial" w:cs="Arial"/>
          <w:sz w:val="24"/>
          <w:szCs w:val="24"/>
        </w:rPr>
        <w:t>impose conditions on any licence granted, or</w:t>
      </w:r>
    </w:p>
    <w:p w14:paraId="7AEF2D4F" w14:textId="77777777" w:rsidR="00015AA1" w:rsidRPr="00E16A34" w:rsidRDefault="0052732C" w:rsidP="00B0204C">
      <w:pPr>
        <w:pStyle w:val="ListParagraph"/>
        <w:numPr>
          <w:ilvl w:val="2"/>
          <w:numId w:val="7"/>
        </w:numPr>
        <w:spacing w:line="360" w:lineRule="auto"/>
        <w:jc w:val="both"/>
        <w:rPr>
          <w:rFonts w:ascii="Arial" w:hAnsi="Arial" w:cs="Arial"/>
          <w:sz w:val="24"/>
          <w:szCs w:val="24"/>
        </w:rPr>
      </w:pPr>
      <w:r w:rsidRPr="00E16A34">
        <w:rPr>
          <w:rFonts w:ascii="Arial" w:hAnsi="Arial" w:cs="Arial"/>
          <w:sz w:val="24"/>
          <w:szCs w:val="24"/>
        </w:rPr>
        <w:t>refuse the application.</w:t>
      </w:r>
    </w:p>
    <w:p w14:paraId="44AA2988" w14:textId="77777777" w:rsidR="008859FB" w:rsidRPr="00E16A34" w:rsidRDefault="008859FB" w:rsidP="00015AA1">
      <w:pPr>
        <w:spacing w:line="360" w:lineRule="auto"/>
        <w:ind w:left="720"/>
        <w:jc w:val="both"/>
        <w:rPr>
          <w:rFonts w:ascii="Arial" w:hAnsi="Arial" w:cs="Arial"/>
          <w:sz w:val="24"/>
          <w:szCs w:val="24"/>
        </w:rPr>
      </w:pPr>
    </w:p>
    <w:p w14:paraId="4F082DBB" w14:textId="77777777" w:rsidR="00015AA1" w:rsidRPr="00E16A34" w:rsidRDefault="0052732C" w:rsidP="008859FB">
      <w:pPr>
        <w:spacing w:line="360" w:lineRule="auto"/>
        <w:ind w:left="720"/>
        <w:jc w:val="both"/>
        <w:rPr>
          <w:rFonts w:ascii="Arial" w:hAnsi="Arial" w:cs="Arial"/>
          <w:sz w:val="24"/>
          <w:szCs w:val="24"/>
        </w:rPr>
      </w:pPr>
      <w:r w:rsidRPr="00E16A34">
        <w:rPr>
          <w:rFonts w:ascii="Arial" w:hAnsi="Arial" w:cs="Arial"/>
          <w:sz w:val="24"/>
          <w:szCs w:val="24"/>
        </w:rPr>
        <w:t>If the local authority does not determine the application</w:t>
      </w:r>
      <w:r w:rsidR="008859FB" w:rsidRPr="00E16A34">
        <w:rPr>
          <w:rFonts w:ascii="Arial" w:hAnsi="Arial" w:cs="Arial"/>
          <w:sz w:val="24"/>
          <w:szCs w:val="24"/>
        </w:rPr>
        <w:t xml:space="preserve"> within the 28 day period, the </w:t>
      </w:r>
      <w:r w:rsidRPr="00E16A34">
        <w:rPr>
          <w:rFonts w:ascii="Arial" w:hAnsi="Arial" w:cs="Arial"/>
          <w:sz w:val="24"/>
          <w:szCs w:val="24"/>
        </w:rPr>
        <w:t xml:space="preserve">application will be deemed to have been granted subject to any published local or national conditions. </w:t>
      </w:r>
    </w:p>
    <w:p w14:paraId="07CF4B49" w14:textId="77777777" w:rsidR="008859FB" w:rsidRPr="00E16A34" w:rsidRDefault="008859FB" w:rsidP="008859FB">
      <w:pPr>
        <w:spacing w:line="360" w:lineRule="auto"/>
        <w:ind w:left="720"/>
        <w:jc w:val="both"/>
        <w:rPr>
          <w:rFonts w:ascii="Arial" w:hAnsi="Arial" w:cs="Arial"/>
          <w:sz w:val="24"/>
          <w:szCs w:val="24"/>
        </w:rPr>
      </w:pPr>
    </w:p>
    <w:p w14:paraId="3687D5A9" w14:textId="77777777" w:rsidR="00015AA1" w:rsidRDefault="0052732C" w:rsidP="008859FB">
      <w:pPr>
        <w:spacing w:line="360" w:lineRule="auto"/>
        <w:ind w:left="720"/>
        <w:jc w:val="both"/>
        <w:rPr>
          <w:rFonts w:ascii="Arial" w:hAnsi="Arial" w:cs="Arial"/>
          <w:sz w:val="24"/>
          <w:szCs w:val="24"/>
        </w:rPr>
      </w:pPr>
      <w:r w:rsidRPr="00E16A34">
        <w:rPr>
          <w:rFonts w:ascii="Arial" w:hAnsi="Arial" w:cs="Arial"/>
          <w:sz w:val="24"/>
          <w:szCs w:val="24"/>
        </w:rPr>
        <w:t xml:space="preserve">Applications will normally be determined by an Officer with </w:t>
      </w:r>
      <w:r w:rsidR="008859FB" w:rsidRPr="00E16A34">
        <w:rPr>
          <w:rFonts w:ascii="Arial" w:hAnsi="Arial" w:cs="Arial"/>
          <w:sz w:val="24"/>
          <w:szCs w:val="24"/>
        </w:rPr>
        <w:t>the appropriate delegation</w:t>
      </w:r>
      <w:r w:rsidRPr="00E16A34">
        <w:rPr>
          <w:rFonts w:ascii="Arial" w:hAnsi="Arial" w:cs="Arial"/>
          <w:sz w:val="24"/>
          <w:szCs w:val="24"/>
        </w:rPr>
        <w:t>.</w:t>
      </w:r>
    </w:p>
    <w:p w14:paraId="141C7955" w14:textId="77777777" w:rsidR="00AA5331" w:rsidRDefault="00AA5331" w:rsidP="008859FB">
      <w:pPr>
        <w:spacing w:line="360" w:lineRule="auto"/>
        <w:ind w:left="720"/>
        <w:jc w:val="both"/>
        <w:rPr>
          <w:rFonts w:ascii="Arial" w:hAnsi="Arial" w:cs="Arial"/>
          <w:sz w:val="24"/>
          <w:szCs w:val="24"/>
        </w:rPr>
      </w:pPr>
    </w:p>
    <w:p w14:paraId="2367698D" w14:textId="77777777" w:rsidR="00AA5331" w:rsidRPr="00E16A34" w:rsidRDefault="00AA5331" w:rsidP="008859FB">
      <w:pPr>
        <w:spacing w:line="360" w:lineRule="auto"/>
        <w:ind w:left="720"/>
        <w:jc w:val="both"/>
        <w:rPr>
          <w:rFonts w:ascii="Arial" w:hAnsi="Arial" w:cs="Arial"/>
          <w:sz w:val="24"/>
          <w:szCs w:val="24"/>
        </w:rPr>
      </w:pPr>
    </w:p>
    <w:p w14:paraId="51491E7D" w14:textId="77777777" w:rsidR="00015AA1" w:rsidRPr="00E16A34" w:rsidRDefault="0052732C" w:rsidP="008859FB">
      <w:pPr>
        <w:spacing w:line="360" w:lineRule="auto"/>
        <w:jc w:val="both"/>
        <w:rPr>
          <w:rFonts w:ascii="Arial" w:hAnsi="Arial" w:cs="Arial"/>
          <w:sz w:val="24"/>
          <w:szCs w:val="24"/>
        </w:rPr>
      </w:pPr>
      <w:r w:rsidRPr="00E16A34">
        <w:rPr>
          <w:rFonts w:ascii="Arial" w:hAnsi="Arial" w:cs="Arial"/>
          <w:sz w:val="24"/>
          <w:szCs w:val="24"/>
        </w:rPr>
        <w:t xml:space="preserve">4.9 </w:t>
      </w:r>
      <w:r w:rsidR="008859FB" w:rsidRPr="00E16A34">
        <w:rPr>
          <w:rFonts w:ascii="Arial" w:hAnsi="Arial" w:cs="Arial"/>
          <w:sz w:val="24"/>
          <w:szCs w:val="24"/>
        </w:rPr>
        <w:tab/>
      </w:r>
      <w:r w:rsidRPr="00E16A34">
        <w:rPr>
          <w:rFonts w:ascii="Arial" w:hAnsi="Arial" w:cs="Arial"/>
          <w:b/>
          <w:sz w:val="24"/>
          <w:szCs w:val="24"/>
        </w:rPr>
        <w:t>Approval of Applications</w:t>
      </w:r>
    </w:p>
    <w:p w14:paraId="7D237A32" w14:textId="77777777" w:rsidR="00015AA1" w:rsidRPr="00E16A34" w:rsidRDefault="0052732C" w:rsidP="008859FB">
      <w:pPr>
        <w:spacing w:line="360" w:lineRule="auto"/>
        <w:ind w:left="720"/>
        <w:jc w:val="both"/>
        <w:rPr>
          <w:rFonts w:ascii="Arial" w:hAnsi="Arial" w:cs="Arial"/>
          <w:sz w:val="24"/>
          <w:szCs w:val="24"/>
        </w:rPr>
      </w:pPr>
      <w:r w:rsidRPr="00E16A34">
        <w:rPr>
          <w:rFonts w:ascii="Arial" w:hAnsi="Arial" w:cs="Arial"/>
          <w:sz w:val="24"/>
          <w:szCs w:val="24"/>
        </w:rPr>
        <w:t>Westmorland and Furness Council supports the aims of the Business and Planning Act and wishes to help promote economic growth and a ‘café culture’ in its area and will therefore seek to grant applications for licences where possible.</w:t>
      </w:r>
    </w:p>
    <w:p w14:paraId="5513D9BB" w14:textId="77777777" w:rsidR="008859FB" w:rsidRPr="00E16A34" w:rsidRDefault="008859FB" w:rsidP="008859FB">
      <w:pPr>
        <w:spacing w:line="360" w:lineRule="auto"/>
        <w:ind w:left="1440"/>
        <w:jc w:val="both"/>
        <w:rPr>
          <w:rFonts w:ascii="Arial" w:hAnsi="Arial" w:cs="Arial"/>
          <w:sz w:val="24"/>
          <w:szCs w:val="24"/>
        </w:rPr>
      </w:pPr>
    </w:p>
    <w:p w14:paraId="7594C7A7" w14:textId="77777777" w:rsidR="00015AA1" w:rsidRPr="00E16A34" w:rsidRDefault="0052732C" w:rsidP="008859FB">
      <w:pPr>
        <w:spacing w:line="360" w:lineRule="auto"/>
        <w:ind w:left="720"/>
        <w:jc w:val="both"/>
        <w:rPr>
          <w:rFonts w:ascii="Arial" w:hAnsi="Arial" w:cs="Arial"/>
          <w:sz w:val="24"/>
          <w:szCs w:val="24"/>
        </w:rPr>
      </w:pPr>
      <w:r w:rsidRPr="00E16A34">
        <w:rPr>
          <w:rFonts w:ascii="Arial" w:hAnsi="Arial" w:cs="Arial"/>
          <w:sz w:val="24"/>
          <w:szCs w:val="24"/>
        </w:rPr>
        <w:t>However</w:t>
      </w:r>
      <w:r w:rsidR="008859FB" w:rsidRPr="00E16A34">
        <w:rPr>
          <w:rFonts w:ascii="Arial" w:hAnsi="Arial" w:cs="Arial"/>
          <w:sz w:val="24"/>
          <w:szCs w:val="24"/>
        </w:rPr>
        <w:t>,</w:t>
      </w:r>
      <w:r w:rsidRPr="00E16A34">
        <w:rPr>
          <w:rFonts w:ascii="Arial" w:hAnsi="Arial" w:cs="Arial"/>
          <w:sz w:val="24"/>
          <w:szCs w:val="24"/>
        </w:rPr>
        <w:t xml:space="preserve"> this aim has to be balanced with the need to </w:t>
      </w:r>
      <w:r w:rsidR="008859FB" w:rsidRPr="00E16A34">
        <w:rPr>
          <w:rFonts w:ascii="Arial" w:hAnsi="Arial" w:cs="Arial"/>
          <w:sz w:val="24"/>
          <w:szCs w:val="24"/>
        </w:rPr>
        <w:t xml:space="preserve">ensure that the issuing of pavement </w:t>
      </w:r>
      <w:r w:rsidRPr="00E16A34">
        <w:rPr>
          <w:rFonts w:ascii="Arial" w:hAnsi="Arial" w:cs="Arial"/>
          <w:sz w:val="24"/>
          <w:szCs w:val="24"/>
        </w:rPr>
        <w:t>licences does not put public health or safety at risk, does not l</w:t>
      </w:r>
      <w:r w:rsidR="008859FB" w:rsidRPr="00E16A34">
        <w:rPr>
          <w:rFonts w:ascii="Arial" w:hAnsi="Arial" w:cs="Arial"/>
          <w:sz w:val="24"/>
          <w:szCs w:val="24"/>
        </w:rPr>
        <w:t xml:space="preserve">ead to antisocial behaviour or </w:t>
      </w:r>
      <w:r w:rsidRPr="00E16A34">
        <w:rPr>
          <w:rFonts w:ascii="Arial" w:hAnsi="Arial" w:cs="Arial"/>
          <w:sz w:val="24"/>
          <w:szCs w:val="24"/>
        </w:rPr>
        <w:t>public nuisance and ensures that the public, particularly those with disab</w:t>
      </w:r>
      <w:r w:rsidR="008859FB" w:rsidRPr="00E16A34">
        <w:rPr>
          <w:rFonts w:ascii="Arial" w:hAnsi="Arial" w:cs="Arial"/>
          <w:sz w:val="24"/>
          <w:szCs w:val="24"/>
        </w:rPr>
        <w:t xml:space="preserve">ilities such as sight </w:t>
      </w:r>
      <w:r w:rsidRPr="00E16A34">
        <w:rPr>
          <w:rFonts w:ascii="Arial" w:hAnsi="Arial" w:cs="Arial"/>
          <w:sz w:val="24"/>
          <w:szCs w:val="24"/>
        </w:rPr>
        <w:t>impairment are unhampered when walking along streets.</w:t>
      </w:r>
    </w:p>
    <w:p w14:paraId="67BC4102" w14:textId="77777777" w:rsidR="008859FB" w:rsidRPr="00E16A34" w:rsidRDefault="008859FB" w:rsidP="008859FB">
      <w:pPr>
        <w:spacing w:line="360" w:lineRule="auto"/>
        <w:ind w:left="1440"/>
        <w:jc w:val="both"/>
        <w:rPr>
          <w:rFonts w:ascii="Arial" w:hAnsi="Arial" w:cs="Arial"/>
          <w:sz w:val="24"/>
          <w:szCs w:val="24"/>
        </w:rPr>
      </w:pPr>
    </w:p>
    <w:p w14:paraId="3C16E6EF" w14:textId="77777777" w:rsidR="00015AA1" w:rsidRPr="00E16A34" w:rsidRDefault="0052732C" w:rsidP="008859FB">
      <w:pPr>
        <w:spacing w:line="360" w:lineRule="auto"/>
        <w:ind w:left="720"/>
        <w:jc w:val="both"/>
        <w:rPr>
          <w:rFonts w:ascii="Arial" w:hAnsi="Arial" w:cs="Arial"/>
          <w:sz w:val="24"/>
          <w:szCs w:val="24"/>
        </w:rPr>
      </w:pPr>
      <w:r w:rsidRPr="00E16A34">
        <w:rPr>
          <w:rFonts w:ascii="Arial" w:hAnsi="Arial" w:cs="Arial"/>
          <w:sz w:val="24"/>
          <w:szCs w:val="24"/>
        </w:rPr>
        <w:t>The Council will consider the criteria contained within t</w:t>
      </w:r>
      <w:r w:rsidR="008859FB" w:rsidRPr="00E16A34">
        <w:rPr>
          <w:rFonts w:ascii="Arial" w:hAnsi="Arial" w:cs="Arial"/>
          <w:sz w:val="24"/>
          <w:szCs w:val="24"/>
        </w:rPr>
        <w:t xml:space="preserve">hese guidelines in determining </w:t>
      </w:r>
      <w:r w:rsidRPr="00E16A34">
        <w:rPr>
          <w:rFonts w:ascii="Arial" w:hAnsi="Arial" w:cs="Arial"/>
          <w:sz w:val="24"/>
          <w:szCs w:val="24"/>
        </w:rPr>
        <w:t>applications and will treat each case on its merits.</w:t>
      </w:r>
    </w:p>
    <w:p w14:paraId="55A6264E" w14:textId="77777777" w:rsidR="008859FB" w:rsidRPr="00E16A34" w:rsidRDefault="008859FB" w:rsidP="008859FB">
      <w:pPr>
        <w:spacing w:line="360" w:lineRule="auto"/>
        <w:ind w:left="1440"/>
        <w:jc w:val="both"/>
        <w:rPr>
          <w:rFonts w:ascii="Arial" w:hAnsi="Arial" w:cs="Arial"/>
          <w:sz w:val="24"/>
          <w:szCs w:val="24"/>
        </w:rPr>
      </w:pPr>
    </w:p>
    <w:p w14:paraId="6218631D" w14:textId="77777777" w:rsidR="008859FB" w:rsidRPr="00E16A34" w:rsidRDefault="0052732C" w:rsidP="008859FB">
      <w:pPr>
        <w:spacing w:line="360" w:lineRule="auto"/>
        <w:ind w:left="720"/>
        <w:jc w:val="both"/>
        <w:rPr>
          <w:rFonts w:ascii="Arial" w:hAnsi="Arial" w:cs="Arial"/>
          <w:sz w:val="24"/>
          <w:szCs w:val="24"/>
        </w:rPr>
      </w:pPr>
      <w:r w:rsidRPr="00E16A34">
        <w:rPr>
          <w:rFonts w:ascii="Arial" w:hAnsi="Arial" w:cs="Arial"/>
          <w:sz w:val="24"/>
          <w:szCs w:val="24"/>
        </w:rPr>
        <w:t>On approving the application, the Council will issue a Pavement</w:t>
      </w:r>
      <w:r w:rsidR="002458D7" w:rsidRPr="00E16A34">
        <w:rPr>
          <w:rFonts w:ascii="Arial" w:hAnsi="Arial" w:cs="Arial"/>
          <w:sz w:val="24"/>
          <w:szCs w:val="24"/>
        </w:rPr>
        <w:t xml:space="preserve"> </w:t>
      </w:r>
      <w:r w:rsidRPr="00E16A34">
        <w:rPr>
          <w:rFonts w:ascii="Arial" w:hAnsi="Arial" w:cs="Arial"/>
          <w:sz w:val="24"/>
          <w:szCs w:val="24"/>
        </w:rPr>
        <w:t>Licence to which conditions will be attached. The licence will also contain specific terms such as days and hours when tables and chairs are permitted and appearance and location of the furniture corresponding to the application.</w:t>
      </w:r>
    </w:p>
    <w:p w14:paraId="5C9F3523" w14:textId="77777777" w:rsidR="00015AA1" w:rsidRPr="00E16A34" w:rsidRDefault="0052732C" w:rsidP="008859FB">
      <w:pPr>
        <w:spacing w:line="360" w:lineRule="auto"/>
        <w:ind w:left="1440"/>
        <w:jc w:val="both"/>
        <w:rPr>
          <w:rFonts w:ascii="Arial" w:hAnsi="Arial" w:cs="Arial"/>
          <w:sz w:val="24"/>
          <w:szCs w:val="24"/>
        </w:rPr>
      </w:pPr>
      <w:r w:rsidRPr="00E16A34">
        <w:rPr>
          <w:rFonts w:ascii="Arial" w:hAnsi="Arial" w:cs="Arial"/>
          <w:sz w:val="24"/>
          <w:szCs w:val="24"/>
        </w:rPr>
        <w:t xml:space="preserve"> </w:t>
      </w:r>
    </w:p>
    <w:p w14:paraId="62C6653E" w14:textId="77777777" w:rsidR="00015AA1" w:rsidRPr="00E16A34" w:rsidRDefault="0052732C" w:rsidP="008859FB">
      <w:pPr>
        <w:spacing w:line="360" w:lineRule="auto"/>
        <w:ind w:left="720"/>
        <w:jc w:val="both"/>
        <w:rPr>
          <w:rFonts w:ascii="Arial" w:hAnsi="Arial" w:cs="Arial"/>
          <w:sz w:val="24"/>
          <w:szCs w:val="24"/>
        </w:rPr>
      </w:pPr>
      <w:r w:rsidRPr="00E16A34">
        <w:rPr>
          <w:rFonts w:ascii="Arial" w:hAnsi="Arial" w:cs="Arial"/>
          <w:sz w:val="24"/>
          <w:szCs w:val="24"/>
        </w:rPr>
        <w:t>A copy of the Council’s standard conditions, which will be</w:t>
      </w:r>
      <w:r w:rsidR="008859FB" w:rsidRPr="00E16A34">
        <w:rPr>
          <w:rFonts w:ascii="Arial" w:hAnsi="Arial" w:cs="Arial"/>
          <w:sz w:val="24"/>
          <w:szCs w:val="24"/>
        </w:rPr>
        <w:t xml:space="preserve"> attached to all Pavement </w:t>
      </w:r>
      <w:r w:rsidRPr="00E16A34">
        <w:rPr>
          <w:rFonts w:ascii="Arial" w:hAnsi="Arial" w:cs="Arial"/>
          <w:sz w:val="24"/>
          <w:szCs w:val="24"/>
        </w:rPr>
        <w:t xml:space="preserve">Licences are shown at Appendix 2. Additional conditions </w:t>
      </w:r>
      <w:r w:rsidR="008859FB" w:rsidRPr="00E16A34">
        <w:rPr>
          <w:rFonts w:ascii="Arial" w:hAnsi="Arial" w:cs="Arial"/>
          <w:sz w:val="24"/>
          <w:szCs w:val="24"/>
        </w:rPr>
        <w:t xml:space="preserve">may be attached if the Council </w:t>
      </w:r>
      <w:r w:rsidRPr="00E16A34">
        <w:rPr>
          <w:rFonts w:ascii="Arial" w:hAnsi="Arial" w:cs="Arial"/>
          <w:sz w:val="24"/>
          <w:szCs w:val="24"/>
        </w:rPr>
        <w:t>considers it appropriate in the circumstances of any particular case.</w:t>
      </w:r>
    </w:p>
    <w:p w14:paraId="7026DA15" w14:textId="77777777" w:rsidR="008859FB" w:rsidRPr="00E16A34" w:rsidRDefault="008859FB" w:rsidP="008859FB">
      <w:pPr>
        <w:spacing w:line="360" w:lineRule="auto"/>
        <w:ind w:left="1440"/>
        <w:jc w:val="both"/>
        <w:rPr>
          <w:rFonts w:ascii="Arial" w:hAnsi="Arial" w:cs="Arial"/>
          <w:sz w:val="24"/>
          <w:szCs w:val="24"/>
        </w:rPr>
      </w:pPr>
    </w:p>
    <w:p w14:paraId="1D893A50" w14:textId="77777777" w:rsidR="00015AA1" w:rsidRPr="00E16A34" w:rsidRDefault="0052732C" w:rsidP="008859FB">
      <w:pPr>
        <w:spacing w:line="360" w:lineRule="auto"/>
        <w:ind w:firstLine="720"/>
        <w:jc w:val="both"/>
        <w:rPr>
          <w:rFonts w:ascii="Arial" w:hAnsi="Arial" w:cs="Arial"/>
          <w:sz w:val="24"/>
          <w:szCs w:val="24"/>
        </w:rPr>
      </w:pPr>
      <w:r w:rsidRPr="00E16A34">
        <w:rPr>
          <w:rFonts w:ascii="Arial" w:hAnsi="Arial" w:cs="Arial"/>
          <w:sz w:val="24"/>
          <w:szCs w:val="24"/>
        </w:rPr>
        <w:t xml:space="preserve">The Council will only permit Pavement licences between 09:00 and 22:00. </w:t>
      </w:r>
    </w:p>
    <w:p w14:paraId="348ECB15" w14:textId="77777777" w:rsidR="008859FB" w:rsidRPr="00E16A34" w:rsidRDefault="008859FB" w:rsidP="008859FB">
      <w:pPr>
        <w:spacing w:line="360" w:lineRule="auto"/>
        <w:ind w:left="1440"/>
        <w:jc w:val="both"/>
        <w:rPr>
          <w:rFonts w:ascii="Arial" w:hAnsi="Arial" w:cs="Arial"/>
          <w:sz w:val="24"/>
          <w:szCs w:val="24"/>
        </w:rPr>
      </w:pPr>
    </w:p>
    <w:p w14:paraId="6511AB0F" w14:textId="77777777" w:rsidR="008859FB" w:rsidRPr="00E16A34" w:rsidRDefault="0052732C" w:rsidP="008859FB">
      <w:pPr>
        <w:spacing w:line="360" w:lineRule="auto"/>
        <w:ind w:left="720"/>
        <w:jc w:val="both"/>
        <w:rPr>
          <w:rFonts w:ascii="Arial" w:hAnsi="Arial" w:cs="Arial"/>
          <w:sz w:val="24"/>
          <w:szCs w:val="24"/>
        </w:rPr>
      </w:pPr>
      <w:r w:rsidRPr="00E16A34">
        <w:rPr>
          <w:rFonts w:ascii="Arial" w:hAnsi="Arial" w:cs="Arial"/>
          <w:sz w:val="24"/>
          <w:szCs w:val="24"/>
        </w:rPr>
        <w:t>The Council however retains the right to specify permitted hours of trading that are less than those specified above in appropriate circumstances.</w:t>
      </w:r>
    </w:p>
    <w:p w14:paraId="71DC54C2" w14:textId="77777777" w:rsidR="00015AA1" w:rsidRPr="00E16A34" w:rsidRDefault="0052732C" w:rsidP="008859FB">
      <w:pPr>
        <w:spacing w:line="360" w:lineRule="auto"/>
        <w:ind w:left="1440"/>
        <w:jc w:val="both"/>
        <w:rPr>
          <w:rFonts w:ascii="Arial" w:hAnsi="Arial" w:cs="Arial"/>
          <w:sz w:val="24"/>
          <w:szCs w:val="24"/>
        </w:rPr>
      </w:pPr>
      <w:r w:rsidRPr="00E16A34">
        <w:rPr>
          <w:rFonts w:ascii="Arial" w:hAnsi="Arial" w:cs="Arial"/>
          <w:sz w:val="24"/>
          <w:szCs w:val="24"/>
        </w:rPr>
        <w:t xml:space="preserve"> </w:t>
      </w:r>
    </w:p>
    <w:p w14:paraId="2CAC8F6A" w14:textId="77777777" w:rsidR="00015AA1" w:rsidRPr="00E16A34" w:rsidRDefault="0052732C" w:rsidP="008859FB">
      <w:pPr>
        <w:spacing w:line="360" w:lineRule="auto"/>
        <w:jc w:val="both"/>
        <w:rPr>
          <w:rFonts w:ascii="Arial" w:hAnsi="Arial" w:cs="Arial"/>
          <w:sz w:val="24"/>
          <w:szCs w:val="24"/>
        </w:rPr>
      </w:pPr>
      <w:r w:rsidRPr="00E16A34">
        <w:rPr>
          <w:rFonts w:ascii="Arial" w:hAnsi="Arial" w:cs="Arial"/>
          <w:sz w:val="24"/>
          <w:szCs w:val="24"/>
        </w:rPr>
        <w:t>4.10</w:t>
      </w:r>
      <w:r w:rsidR="008859FB" w:rsidRPr="00E16A34">
        <w:rPr>
          <w:rFonts w:ascii="Arial" w:hAnsi="Arial" w:cs="Arial"/>
          <w:sz w:val="24"/>
          <w:szCs w:val="24"/>
        </w:rPr>
        <w:tab/>
      </w:r>
      <w:r w:rsidRPr="00E16A34">
        <w:rPr>
          <w:rFonts w:ascii="Arial" w:hAnsi="Arial" w:cs="Arial"/>
          <w:b/>
          <w:sz w:val="24"/>
          <w:szCs w:val="24"/>
        </w:rPr>
        <w:t>Licences Deemed to be Granted</w:t>
      </w:r>
    </w:p>
    <w:p w14:paraId="73068F93" w14:textId="77777777" w:rsidR="00015AA1" w:rsidRPr="00E16A34" w:rsidRDefault="0052732C" w:rsidP="005761E5">
      <w:pPr>
        <w:spacing w:line="360" w:lineRule="auto"/>
        <w:ind w:left="720"/>
        <w:jc w:val="both"/>
        <w:rPr>
          <w:rFonts w:ascii="Arial" w:hAnsi="Arial" w:cs="Arial"/>
          <w:sz w:val="24"/>
          <w:szCs w:val="24"/>
        </w:rPr>
      </w:pPr>
      <w:r w:rsidRPr="00E16A34">
        <w:rPr>
          <w:rFonts w:ascii="Arial" w:hAnsi="Arial" w:cs="Arial"/>
          <w:sz w:val="24"/>
          <w:szCs w:val="24"/>
        </w:rPr>
        <w:t xml:space="preserve">The Council aims to determine all applications within the determination period provided by the Act. That means that applications will be granted or refused within the period of 14 days beginning with the first day after </w:t>
      </w:r>
      <w:r w:rsidR="008859FB" w:rsidRPr="00E16A34">
        <w:rPr>
          <w:rFonts w:ascii="Arial" w:hAnsi="Arial" w:cs="Arial"/>
          <w:sz w:val="24"/>
          <w:szCs w:val="24"/>
        </w:rPr>
        <w:t xml:space="preserve">the public consultation period. </w:t>
      </w:r>
      <w:r w:rsidRPr="00E16A34">
        <w:rPr>
          <w:rFonts w:ascii="Arial" w:hAnsi="Arial" w:cs="Arial"/>
          <w:sz w:val="24"/>
          <w:szCs w:val="24"/>
        </w:rPr>
        <w:t>If the Council does not make a determination by the end of the</w:t>
      </w:r>
      <w:r w:rsidR="008859FB" w:rsidRPr="00E16A34">
        <w:rPr>
          <w:rFonts w:ascii="Arial" w:hAnsi="Arial" w:cs="Arial"/>
          <w:sz w:val="24"/>
          <w:szCs w:val="24"/>
        </w:rPr>
        <w:t xml:space="preserve"> determination period, the Act </w:t>
      </w:r>
      <w:r w:rsidRPr="00E16A34">
        <w:rPr>
          <w:rFonts w:ascii="Arial" w:hAnsi="Arial" w:cs="Arial"/>
          <w:sz w:val="24"/>
          <w:szCs w:val="24"/>
        </w:rPr>
        <w:t xml:space="preserve">provides that the licence is deemed to have been granted for </w:t>
      </w:r>
      <w:r w:rsidR="005761E5" w:rsidRPr="00E16A34">
        <w:rPr>
          <w:rFonts w:ascii="Arial" w:hAnsi="Arial" w:cs="Arial"/>
          <w:sz w:val="24"/>
          <w:szCs w:val="24"/>
        </w:rPr>
        <w:t xml:space="preserve">two years and the business </w:t>
      </w:r>
      <w:r w:rsidRPr="00E16A34">
        <w:rPr>
          <w:rFonts w:ascii="Arial" w:hAnsi="Arial" w:cs="Arial"/>
          <w:sz w:val="24"/>
          <w:szCs w:val="24"/>
        </w:rPr>
        <w:t xml:space="preserve">can place the proposed furniture such as tables and chairs </w:t>
      </w:r>
      <w:r w:rsidR="005761E5" w:rsidRPr="00E16A34">
        <w:rPr>
          <w:rFonts w:ascii="Arial" w:hAnsi="Arial" w:cs="Arial"/>
          <w:sz w:val="24"/>
          <w:szCs w:val="24"/>
        </w:rPr>
        <w:t xml:space="preserve">within the area set out in the </w:t>
      </w:r>
      <w:r w:rsidRPr="00E16A34">
        <w:rPr>
          <w:rFonts w:ascii="Arial" w:hAnsi="Arial" w:cs="Arial"/>
          <w:sz w:val="24"/>
          <w:szCs w:val="24"/>
        </w:rPr>
        <w:t xml:space="preserve">application for the purpose or purposes proposed. </w:t>
      </w:r>
    </w:p>
    <w:p w14:paraId="5DBEF1D6" w14:textId="77777777" w:rsidR="005761E5" w:rsidRPr="00E16A34" w:rsidRDefault="005761E5" w:rsidP="005761E5">
      <w:pPr>
        <w:spacing w:line="360" w:lineRule="auto"/>
        <w:ind w:left="720"/>
        <w:jc w:val="both"/>
        <w:rPr>
          <w:rFonts w:ascii="Arial" w:hAnsi="Arial" w:cs="Arial"/>
          <w:sz w:val="24"/>
          <w:szCs w:val="24"/>
        </w:rPr>
      </w:pPr>
    </w:p>
    <w:p w14:paraId="01508D44" w14:textId="77777777" w:rsidR="00015AA1" w:rsidRPr="00E16A34" w:rsidRDefault="0052732C" w:rsidP="005761E5">
      <w:pPr>
        <w:spacing w:line="360" w:lineRule="auto"/>
        <w:jc w:val="both"/>
        <w:rPr>
          <w:rFonts w:ascii="Arial" w:hAnsi="Arial" w:cs="Arial"/>
          <w:sz w:val="24"/>
          <w:szCs w:val="24"/>
        </w:rPr>
      </w:pPr>
      <w:r w:rsidRPr="00E16A34">
        <w:rPr>
          <w:rFonts w:ascii="Arial" w:hAnsi="Arial" w:cs="Arial"/>
          <w:sz w:val="24"/>
          <w:szCs w:val="24"/>
        </w:rPr>
        <w:t>4.11</w:t>
      </w:r>
      <w:r w:rsidRPr="00E16A34">
        <w:rPr>
          <w:rFonts w:ascii="Arial" w:hAnsi="Arial" w:cs="Arial"/>
          <w:sz w:val="24"/>
          <w:szCs w:val="24"/>
        </w:rPr>
        <w:tab/>
      </w:r>
      <w:r w:rsidRPr="00E16A34">
        <w:rPr>
          <w:rFonts w:ascii="Arial" w:hAnsi="Arial" w:cs="Arial"/>
          <w:b/>
          <w:sz w:val="24"/>
          <w:szCs w:val="24"/>
        </w:rPr>
        <w:t>Licence Duration</w:t>
      </w:r>
    </w:p>
    <w:p w14:paraId="0A481A1C" w14:textId="77777777" w:rsidR="00015AA1" w:rsidRPr="00E16A34" w:rsidRDefault="0052732C" w:rsidP="005761E5">
      <w:pPr>
        <w:spacing w:line="360" w:lineRule="auto"/>
        <w:ind w:left="720"/>
        <w:jc w:val="both"/>
        <w:rPr>
          <w:rFonts w:ascii="Arial" w:hAnsi="Arial" w:cs="Arial"/>
          <w:sz w:val="24"/>
          <w:szCs w:val="24"/>
        </w:rPr>
      </w:pPr>
      <w:r w:rsidRPr="00E16A34">
        <w:rPr>
          <w:rFonts w:ascii="Arial" w:hAnsi="Arial" w:cs="Arial"/>
          <w:sz w:val="24"/>
          <w:szCs w:val="24"/>
        </w:rPr>
        <w:t>If the Council determines an application before the end of the determination period (which is 14 days, beginning with the first day after the end of t</w:t>
      </w:r>
      <w:r w:rsidR="005761E5" w:rsidRPr="00E16A34">
        <w:rPr>
          <w:rFonts w:ascii="Arial" w:hAnsi="Arial" w:cs="Arial"/>
          <w:sz w:val="24"/>
          <w:szCs w:val="24"/>
        </w:rPr>
        <w:t xml:space="preserve">he public consultation period, </w:t>
      </w:r>
      <w:r w:rsidRPr="00E16A34">
        <w:rPr>
          <w:rFonts w:ascii="Arial" w:hAnsi="Arial" w:cs="Arial"/>
          <w:sz w:val="24"/>
          <w:szCs w:val="24"/>
        </w:rPr>
        <w:t xml:space="preserve">excluding public holidays) the duration of </w:t>
      </w:r>
      <w:r w:rsidR="005761E5" w:rsidRPr="00E16A34">
        <w:rPr>
          <w:rFonts w:ascii="Arial" w:hAnsi="Arial" w:cs="Arial"/>
          <w:sz w:val="24"/>
          <w:szCs w:val="24"/>
        </w:rPr>
        <w:t xml:space="preserve">the licence will be specified. </w:t>
      </w:r>
      <w:r w:rsidRPr="00E16A34">
        <w:rPr>
          <w:rFonts w:ascii="Arial" w:hAnsi="Arial" w:cs="Arial"/>
          <w:sz w:val="24"/>
          <w:szCs w:val="24"/>
        </w:rPr>
        <w:t>The expectation from the Guidance is that local authorities wi</w:t>
      </w:r>
      <w:r w:rsidR="005761E5" w:rsidRPr="00E16A34">
        <w:rPr>
          <w:rFonts w:ascii="Arial" w:hAnsi="Arial" w:cs="Arial"/>
          <w:sz w:val="24"/>
          <w:szCs w:val="24"/>
        </w:rPr>
        <w:t xml:space="preserve">ll grant licences for two years </w:t>
      </w:r>
      <w:r w:rsidRPr="00E16A34">
        <w:rPr>
          <w:rFonts w:ascii="Arial" w:hAnsi="Arial" w:cs="Arial"/>
          <w:sz w:val="24"/>
          <w:szCs w:val="24"/>
        </w:rPr>
        <w:t>unless there are good reasons for granting a licence for a sho</w:t>
      </w:r>
      <w:r w:rsidR="005761E5" w:rsidRPr="00E16A34">
        <w:rPr>
          <w:rFonts w:ascii="Arial" w:hAnsi="Arial" w:cs="Arial"/>
          <w:sz w:val="24"/>
          <w:szCs w:val="24"/>
        </w:rPr>
        <w:t xml:space="preserve">rter period, such as plans for </w:t>
      </w:r>
      <w:r w:rsidRPr="00E16A34">
        <w:rPr>
          <w:rFonts w:ascii="Arial" w:hAnsi="Arial" w:cs="Arial"/>
          <w:sz w:val="24"/>
          <w:szCs w:val="24"/>
        </w:rPr>
        <w:t xml:space="preserve">future changes in use of road space. </w:t>
      </w:r>
    </w:p>
    <w:p w14:paraId="0B1E64B1" w14:textId="77777777" w:rsidR="005761E5" w:rsidRPr="00E16A34" w:rsidRDefault="005761E5" w:rsidP="005761E5">
      <w:pPr>
        <w:spacing w:line="360" w:lineRule="auto"/>
        <w:jc w:val="both"/>
        <w:rPr>
          <w:rFonts w:ascii="Arial" w:hAnsi="Arial" w:cs="Arial"/>
          <w:sz w:val="24"/>
          <w:szCs w:val="24"/>
        </w:rPr>
      </w:pPr>
    </w:p>
    <w:p w14:paraId="280981FA" w14:textId="77777777" w:rsidR="00015AA1" w:rsidRPr="00E16A34" w:rsidRDefault="0052732C" w:rsidP="005761E5">
      <w:pPr>
        <w:spacing w:line="360" w:lineRule="auto"/>
        <w:ind w:left="720"/>
        <w:jc w:val="both"/>
        <w:rPr>
          <w:rFonts w:ascii="Arial" w:hAnsi="Arial" w:cs="Arial"/>
          <w:sz w:val="24"/>
          <w:szCs w:val="24"/>
        </w:rPr>
      </w:pPr>
      <w:r w:rsidRPr="00E16A34">
        <w:rPr>
          <w:rFonts w:ascii="Arial" w:hAnsi="Arial" w:cs="Arial"/>
          <w:sz w:val="24"/>
          <w:szCs w:val="24"/>
        </w:rPr>
        <w:t>If a licence is ‘deemed’ granted because the authority does not make a decision on an application before the end of the determination period, then th</w:t>
      </w:r>
      <w:r w:rsidR="005761E5" w:rsidRPr="00E16A34">
        <w:rPr>
          <w:rFonts w:ascii="Arial" w:hAnsi="Arial" w:cs="Arial"/>
          <w:sz w:val="24"/>
          <w:szCs w:val="24"/>
        </w:rPr>
        <w:t xml:space="preserve">e licence will be valid for two </w:t>
      </w:r>
      <w:r w:rsidRPr="00E16A34">
        <w:rPr>
          <w:rFonts w:ascii="Arial" w:hAnsi="Arial" w:cs="Arial"/>
          <w:sz w:val="24"/>
          <w:szCs w:val="24"/>
        </w:rPr>
        <w:t xml:space="preserve">years. </w:t>
      </w:r>
    </w:p>
    <w:p w14:paraId="0FCC2156" w14:textId="77777777" w:rsidR="005761E5" w:rsidRPr="00E16A34" w:rsidRDefault="005761E5" w:rsidP="005761E5">
      <w:pPr>
        <w:spacing w:line="360" w:lineRule="auto"/>
        <w:jc w:val="both"/>
        <w:rPr>
          <w:rFonts w:ascii="Arial" w:hAnsi="Arial" w:cs="Arial"/>
          <w:sz w:val="24"/>
          <w:szCs w:val="24"/>
        </w:rPr>
      </w:pPr>
    </w:p>
    <w:p w14:paraId="2527A358" w14:textId="77777777" w:rsidR="00015AA1" w:rsidRPr="00E16A34" w:rsidRDefault="0052732C" w:rsidP="005761E5">
      <w:pPr>
        <w:spacing w:line="360" w:lineRule="auto"/>
        <w:jc w:val="both"/>
        <w:rPr>
          <w:rFonts w:ascii="Arial" w:hAnsi="Arial" w:cs="Arial"/>
          <w:sz w:val="24"/>
          <w:szCs w:val="24"/>
        </w:rPr>
      </w:pPr>
      <w:r w:rsidRPr="00E16A34">
        <w:rPr>
          <w:rFonts w:ascii="Arial" w:hAnsi="Arial" w:cs="Arial"/>
          <w:sz w:val="24"/>
          <w:szCs w:val="24"/>
        </w:rPr>
        <w:t>4.12</w:t>
      </w:r>
      <w:r w:rsidRPr="00E16A34">
        <w:rPr>
          <w:rFonts w:ascii="Arial" w:hAnsi="Arial" w:cs="Arial"/>
          <w:sz w:val="24"/>
          <w:szCs w:val="24"/>
        </w:rPr>
        <w:tab/>
        <w:t xml:space="preserve"> </w:t>
      </w:r>
      <w:r w:rsidRPr="00E16A34">
        <w:rPr>
          <w:rFonts w:ascii="Arial" w:hAnsi="Arial" w:cs="Arial"/>
          <w:b/>
          <w:sz w:val="24"/>
          <w:szCs w:val="24"/>
        </w:rPr>
        <w:t>Refusal of Applications</w:t>
      </w:r>
    </w:p>
    <w:p w14:paraId="7CB2208C" w14:textId="77777777" w:rsidR="00015AA1" w:rsidRPr="00E16A34" w:rsidRDefault="0052732C" w:rsidP="005761E5">
      <w:pPr>
        <w:spacing w:line="360" w:lineRule="auto"/>
        <w:ind w:left="720"/>
        <w:jc w:val="both"/>
        <w:rPr>
          <w:rFonts w:ascii="Arial" w:hAnsi="Arial" w:cs="Arial"/>
          <w:sz w:val="24"/>
          <w:szCs w:val="24"/>
        </w:rPr>
      </w:pPr>
      <w:r w:rsidRPr="00E16A34">
        <w:rPr>
          <w:rFonts w:ascii="Arial" w:hAnsi="Arial" w:cs="Arial"/>
          <w:sz w:val="24"/>
          <w:szCs w:val="24"/>
        </w:rPr>
        <w:t>If the site is deemed unsuitable for a Pavement licence, or if relevant representations are made which cannot be mitigated by imposing condition</w:t>
      </w:r>
      <w:r w:rsidR="005761E5" w:rsidRPr="00E16A34">
        <w:rPr>
          <w:rFonts w:ascii="Arial" w:hAnsi="Arial" w:cs="Arial"/>
          <w:sz w:val="24"/>
          <w:szCs w:val="24"/>
        </w:rPr>
        <w:t xml:space="preserve">s, then the application may be </w:t>
      </w:r>
      <w:r w:rsidRPr="00E16A34">
        <w:rPr>
          <w:rFonts w:ascii="Arial" w:hAnsi="Arial" w:cs="Arial"/>
          <w:sz w:val="24"/>
          <w:szCs w:val="24"/>
        </w:rPr>
        <w:t xml:space="preserve">refused. </w:t>
      </w:r>
    </w:p>
    <w:p w14:paraId="58979E8B" w14:textId="77777777" w:rsidR="005761E5" w:rsidRPr="00E16A34" w:rsidRDefault="005761E5" w:rsidP="005761E5">
      <w:pPr>
        <w:spacing w:line="360" w:lineRule="auto"/>
        <w:jc w:val="both"/>
        <w:rPr>
          <w:rFonts w:ascii="Arial" w:hAnsi="Arial" w:cs="Arial"/>
          <w:sz w:val="24"/>
          <w:szCs w:val="24"/>
        </w:rPr>
      </w:pPr>
    </w:p>
    <w:p w14:paraId="4BAA3082" w14:textId="77777777" w:rsidR="00015AA1" w:rsidRPr="00E16A34" w:rsidRDefault="0052732C" w:rsidP="005761E5">
      <w:pPr>
        <w:spacing w:line="360" w:lineRule="auto"/>
        <w:ind w:left="720"/>
        <w:jc w:val="both"/>
        <w:rPr>
          <w:rFonts w:ascii="Arial" w:hAnsi="Arial" w:cs="Arial"/>
          <w:sz w:val="24"/>
          <w:szCs w:val="24"/>
        </w:rPr>
      </w:pPr>
      <w:r w:rsidRPr="00E16A34">
        <w:rPr>
          <w:rFonts w:ascii="Arial" w:hAnsi="Arial" w:cs="Arial"/>
          <w:sz w:val="24"/>
          <w:szCs w:val="24"/>
        </w:rPr>
        <w:t xml:space="preserve">The Council may refuse an application on other grounds including (but not limited to) where the granting of the licence would put at risk public health or safety, </w:t>
      </w:r>
      <w:r w:rsidR="005761E5" w:rsidRPr="00E16A34">
        <w:rPr>
          <w:rFonts w:ascii="Arial" w:hAnsi="Arial" w:cs="Arial"/>
          <w:sz w:val="24"/>
          <w:szCs w:val="24"/>
        </w:rPr>
        <w:t xml:space="preserve">lead to antisocial </w:t>
      </w:r>
      <w:r w:rsidRPr="00E16A34">
        <w:rPr>
          <w:rFonts w:ascii="Arial" w:hAnsi="Arial" w:cs="Arial"/>
          <w:sz w:val="24"/>
          <w:szCs w:val="24"/>
        </w:rPr>
        <w:t xml:space="preserve">behaviour or public nuisance or unreasonably hamper pedestrian’s ability to move freely. </w:t>
      </w:r>
    </w:p>
    <w:p w14:paraId="5B13C849" w14:textId="77777777" w:rsidR="005761E5" w:rsidRPr="00E16A34" w:rsidRDefault="005761E5" w:rsidP="005761E5">
      <w:pPr>
        <w:spacing w:line="360" w:lineRule="auto"/>
        <w:jc w:val="both"/>
        <w:rPr>
          <w:rFonts w:ascii="Arial" w:hAnsi="Arial" w:cs="Arial"/>
          <w:sz w:val="24"/>
          <w:szCs w:val="24"/>
        </w:rPr>
      </w:pPr>
    </w:p>
    <w:p w14:paraId="20F7894A" w14:textId="77777777" w:rsidR="00015AA1" w:rsidRPr="00E16A34" w:rsidRDefault="0052732C" w:rsidP="005761E5">
      <w:pPr>
        <w:spacing w:line="360" w:lineRule="auto"/>
        <w:ind w:left="720"/>
        <w:jc w:val="both"/>
        <w:rPr>
          <w:rFonts w:ascii="Arial" w:hAnsi="Arial" w:cs="Arial"/>
          <w:sz w:val="24"/>
          <w:szCs w:val="24"/>
        </w:rPr>
      </w:pPr>
      <w:r w:rsidRPr="00E16A34">
        <w:rPr>
          <w:rFonts w:ascii="Arial" w:hAnsi="Arial" w:cs="Arial"/>
          <w:sz w:val="24"/>
          <w:szCs w:val="24"/>
        </w:rPr>
        <w:t>The Council will notify applicants of the reasons for refusal following determination.</w:t>
      </w:r>
    </w:p>
    <w:p w14:paraId="535A9D85" w14:textId="77777777" w:rsidR="005761E5" w:rsidRPr="00E16A34" w:rsidRDefault="005761E5" w:rsidP="005761E5">
      <w:pPr>
        <w:spacing w:line="360" w:lineRule="auto"/>
        <w:jc w:val="both"/>
        <w:rPr>
          <w:rFonts w:ascii="Arial" w:hAnsi="Arial" w:cs="Arial"/>
          <w:sz w:val="24"/>
          <w:szCs w:val="24"/>
        </w:rPr>
      </w:pPr>
    </w:p>
    <w:p w14:paraId="5659D5A6" w14:textId="77777777" w:rsidR="005761E5" w:rsidRPr="00E16A34" w:rsidRDefault="0052732C" w:rsidP="005761E5">
      <w:pPr>
        <w:spacing w:line="360" w:lineRule="auto"/>
        <w:ind w:left="720"/>
        <w:jc w:val="both"/>
        <w:rPr>
          <w:rFonts w:ascii="Arial" w:hAnsi="Arial" w:cs="Arial"/>
          <w:sz w:val="24"/>
          <w:szCs w:val="24"/>
        </w:rPr>
      </w:pPr>
      <w:r w:rsidRPr="00E16A34">
        <w:rPr>
          <w:rFonts w:ascii="Arial" w:hAnsi="Arial" w:cs="Arial"/>
          <w:color w:val="0B0C0C"/>
          <w:sz w:val="24"/>
          <w:szCs w:val="24"/>
          <w:shd w:val="clear" w:color="auto" w:fill="FFFFFF"/>
        </w:rPr>
        <w:t xml:space="preserve">There is no statutory appeal process for these decisions, however, </w:t>
      </w:r>
      <w:r w:rsidR="000E65EA" w:rsidRPr="00E16A34">
        <w:rPr>
          <w:rFonts w:ascii="Arial" w:hAnsi="Arial" w:cs="Arial"/>
          <w:color w:val="0B0C0C"/>
          <w:sz w:val="24"/>
          <w:szCs w:val="24"/>
          <w:shd w:val="clear" w:color="auto" w:fill="FFFFFF"/>
        </w:rPr>
        <w:t>any</w:t>
      </w:r>
      <w:r w:rsidR="002458D7" w:rsidRPr="00E16A34">
        <w:rPr>
          <w:rFonts w:ascii="Arial" w:hAnsi="Arial" w:cs="Arial"/>
          <w:color w:val="0B0C0C"/>
          <w:sz w:val="24"/>
          <w:szCs w:val="24"/>
          <w:shd w:val="clear" w:color="auto" w:fill="FFFFFF"/>
        </w:rPr>
        <w:t xml:space="preserve"> decision may be </w:t>
      </w:r>
      <w:r w:rsidRPr="00E16A34">
        <w:rPr>
          <w:rFonts w:ascii="Arial" w:hAnsi="Arial" w:cs="Arial"/>
          <w:sz w:val="24"/>
          <w:szCs w:val="24"/>
        </w:rPr>
        <w:t xml:space="preserve">appealed to </w:t>
      </w:r>
      <w:r w:rsidR="002E6B00">
        <w:rPr>
          <w:rFonts w:ascii="Arial" w:hAnsi="Arial" w:cs="Arial"/>
          <w:sz w:val="24"/>
          <w:szCs w:val="24"/>
        </w:rPr>
        <w:t>the Senior Manager with responsibility for the licensing service</w:t>
      </w:r>
      <w:r w:rsidRPr="00E16A34">
        <w:rPr>
          <w:rFonts w:ascii="Arial" w:hAnsi="Arial" w:cs="Arial"/>
          <w:sz w:val="24"/>
          <w:szCs w:val="24"/>
        </w:rPr>
        <w:t>. A request to appeal a decision must be made in writing to: (</w:t>
      </w:r>
      <w:r w:rsidR="002E6B00">
        <w:rPr>
          <w:rFonts w:ascii="Arial" w:hAnsi="Arial" w:cs="Arial"/>
          <w:sz w:val="24"/>
          <w:szCs w:val="24"/>
        </w:rPr>
        <w:t>Kendal address</w:t>
      </w:r>
      <w:r w:rsidRPr="00E16A34">
        <w:rPr>
          <w:rFonts w:ascii="Arial" w:hAnsi="Arial" w:cs="Arial"/>
          <w:sz w:val="24"/>
          <w:szCs w:val="24"/>
        </w:rPr>
        <w:t xml:space="preserve">) and received within 7 days of the determination date. </w:t>
      </w:r>
      <w:r w:rsidR="002E6B00">
        <w:rPr>
          <w:rFonts w:ascii="Arial" w:hAnsi="Arial" w:cs="Arial"/>
          <w:sz w:val="24"/>
          <w:szCs w:val="24"/>
        </w:rPr>
        <w:t>The senior manager will review the application and decision and provide a written response within 21 days.</w:t>
      </w:r>
      <w:r w:rsidRPr="00E16A34">
        <w:rPr>
          <w:rFonts w:ascii="Arial" w:hAnsi="Arial" w:cs="Arial"/>
          <w:sz w:val="24"/>
          <w:szCs w:val="24"/>
        </w:rPr>
        <w:t xml:space="preserve"> </w:t>
      </w:r>
    </w:p>
    <w:p w14:paraId="4F663571" w14:textId="77777777" w:rsidR="00FF5E8A" w:rsidRPr="00E16A34" w:rsidRDefault="00FF5E8A" w:rsidP="00FF5E8A">
      <w:pPr>
        <w:spacing w:line="360" w:lineRule="auto"/>
        <w:jc w:val="both"/>
        <w:rPr>
          <w:rFonts w:ascii="Arial" w:hAnsi="Arial" w:cs="Arial"/>
          <w:sz w:val="24"/>
          <w:szCs w:val="24"/>
        </w:rPr>
      </w:pPr>
    </w:p>
    <w:p w14:paraId="1F1D1EB9" w14:textId="77777777" w:rsidR="00FF5E8A" w:rsidRPr="00E16A34" w:rsidRDefault="0052732C" w:rsidP="00FF5E8A">
      <w:pPr>
        <w:spacing w:line="360" w:lineRule="auto"/>
        <w:jc w:val="both"/>
        <w:rPr>
          <w:rFonts w:ascii="Arial" w:hAnsi="Arial" w:cs="Arial"/>
          <w:b/>
          <w:sz w:val="24"/>
          <w:szCs w:val="24"/>
        </w:rPr>
      </w:pPr>
      <w:r w:rsidRPr="00E16A34">
        <w:rPr>
          <w:rFonts w:ascii="Arial" w:hAnsi="Arial" w:cs="Arial"/>
          <w:b/>
          <w:sz w:val="24"/>
          <w:szCs w:val="24"/>
        </w:rPr>
        <w:t>5.</w:t>
      </w:r>
      <w:r w:rsidRPr="00E16A34">
        <w:rPr>
          <w:rFonts w:ascii="Arial" w:hAnsi="Arial" w:cs="Arial"/>
          <w:b/>
          <w:sz w:val="24"/>
          <w:szCs w:val="24"/>
        </w:rPr>
        <w:tab/>
        <w:t>Conditions</w:t>
      </w:r>
    </w:p>
    <w:p w14:paraId="3B305D8C" w14:textId="77777777" w:rsidR="00FF5E8A" w:rsidRPr="00E16A34" w:rsidRDefault="0052732C" w:rsidP="00FF5E8A">
      <w:pPr>
        <w:spacing w:line="360" w:lineRule="auto"/>
        <w:jc w:val="both"/>
        <w:rPr>
          <w:rFonts w:ascii="Arial" w:hAnsi="Arial" w:cs="Arial"/>
          <w:sz w:val="24"/>
          <w:szCs w:val="24"/>
        </w:rPr>
      </w:pPr>
      <w:r w:rsidRPr="00E16A34">
        <w:rPr>
          <w:rFonts w:ascii="Arial" w:hAnsi="Arial" w:cs="Arial"/>
          <w:sz w:val="24"/>
          <w:szCs w:val="24"/>
        </w:rPr>
        <w:t>5.1</w:t>
      </w:r>
      <w:r w:rsidRPr="00E16A34">
        <w:rPr>
          <w:rFonts w:ascii="Arial" w:hAnsi="Arial" w:cs="Arial"/>
          <w:sz w:val="24"/>
          <w:szCs w:val="24"/>
        </w:rPr>
        <w:tab/>
      </w:r>
      <w:r w:rsidRPr="00E16A34">
        <w:rPr>
          <w:rFonts w:ascii="Arial" w:hAnsi="Arial" w:cs="Arial"/>
          <w:b/>
          <w:sz w:val="24"/>
          <w:szCs w:val="24"/>
        </w:rPr>
        <w:t>Local Conditions</w:t>
      </w:r>
    </w:p>
    <w:p w14:paraId="4981A27E" w14:textId="77777777" w:rsidR="00FF5E8A" w:rsidRPr="00E16A34" w:rsidRDefault="0052732C" w:rsidP="00FF5E8A">
      <w:pPr>
        <w:spacing w:line="360" w:lineRule="auto"/>
        <w:ind w:left="720"/>
        <w:jc w:val="both"/>
        <w:rPr>
          <w:rFonts w:ascii="Arial" w:hAnsi="Arial" w:cs="Arial"/>
          <w:sz w:val="24"/>
          <w:szCs w:val="24"/>
        </w:rPr>
      </w:pPr>
      <w:r w:rsidRPr="00E16A34">
        <w:rPr>
          <w:rFonts w:ascii="Arial" w:hAnsi="Arial" w:cs="Arial"/>
          <w:sz w:val="24"/>
          <w:szCs w:val="24"/>
        </w:rPr>
        <w:t>The Council’s standard conditions are set out at Appendix 2. In some cases, extra measures may be required. This will be determined when assessing any application and representations received on a case by case basis.</w:t>
      </w:r>
    </w:p>
    <w:p w14:paraId="0D43A56D" w14:textId="77777777" w:rsidR="00FF5E8A" w:rsidRPr="00E16A34" w:rsidRDefault="00FF5E8A" w:rsidP="00FF5E8A">
      <w:pPr>
        <w:spacing w:line="360" w:lineRule="auto"/>
        <w:jc w:val="both"/>
        <w:rPr>
          <w:rFonts w:ascii="Arial" w:hAnsi="Arial" w:cs="Arial"/>
          <w:sz w:val="24"/>
          <w:szCs w:val="24"/>
        </w:rPr>
      </w:pPr>
    </w:p>
    <w:p w14:paraId="772DFE6B" w14:textId="77777777" w:rsidR="00FF5E8A" w:rsidRPr="00E16A34" w:rsidRDefault="0052732C" w:rsidP="00FF5E8A">
      <w:pPr>
        <w:spacing w:line="360" w:lineRule="auto"/>
        <w:ind w:left="720"/>
        <w:jc w:val="both"/>
        <w:rPr>
          <w:rFonts w:ascii="Arial" w:hAnsi="Arial" w:cs="Arial"/>
          <w:sz w:val="24"/>
          <w:szCs w:val="24"/>
        </w:rPr>
      </w:pPr>
      <w:r w:rsidRPr="00E16A34">
        <w:rPr>
          <w:rFonts w:ascii="Arial" w:hAnsi="Arial" w:cs="Arial"/>
          <w:sz w:val="24"/>
          <w:szCs w:val="24"/>
        </w:rPr>
        <w:t xml:space="preserve">Where a local authority sets a local condition that covers the same matter as set out in national published conditions, then the locally set condition takes precedence over the national condition to the extent that it is inconsistent with it. </w:t>
      </w:r>
    </w:p>
    <w:p w14:paraId="3A863513" w14:textId="77777777" w:rsidR="00FF5E8A" w:rsidRPr="00E16A34" w:rsidRDefault="00FF5E8A" w:rsidP="00FF5E8A">
      <w:pPr>
        <w:spacing w:line="360" w:lineRule="auto"/>
        <w:ind w:left="720"/>
        <w:jc w:val="both"/>
        <w:rPr>
          <w:rFonts w:ascii="Arial" w:hAnsi="Arial" w:cs="Arial"/>
          <w:sz w:val="24"/>
          <w:szCs w:val="24"/>
        </w:rPr>
      </w:pPr>
    </w:p>
    <w:p w14:paraId="49AEEA73" w14:textId="77777777" w:rsidR="00FF5E8A" w:rsidRPr="00E16A34" w:rsidRDefault="0052732C" w:rsidP="00FF5E8A">
      <w:pPr>
        <w:spacing w:line="360" w:lineRule="auto"/>
        <w:jc w:val="both"/>
        <w:rPr>
          <w:rFonts w:ascii="Arial" w:hAnsi="Arial" w:cs="Arial"/>
          <w:b/>
          <w:sz w:val="24"/>
          <w:szCs w:val="24"/>
        </w:rPr>
      </w:pPr>
      <w:r w:rsidRPr="00E16A34">
        <w:rPr>
          <w:rFonts w:ascii="Arial" w:hAnsi="Arial" w:cs="Arial"/>
          <w:sz w:val="24"/>
          <w:szCs w:val="24"/>
        </w:rPr>
        <w:t>5.2</w:t>
      </w:r>
      <w:r w:rsidRPr="00E16A34">
        <w:rPr>
          <w:rFonts w:ascii="Arial" w:hAnsi="Arial" w:cs="Arial"/>
          <w:sz w:val="24"/>
          <w:szCs w:val="24"/>
        </w:rPr>
        <w:tab/>
      </w:r>
      <w:r w:rsidRPr="00E16A34">
        <w:rPr>
          <w:rFonts w:ascii="Arial" w:hAnsi="Arial" w:cs="Arial"/>
          <w:b/>
          <w:sz w:val="24"/>
          <w:szCs w:val="24"/>
        </w:rPr>
        <w:t>National Conditions</w:t>
      </w:r>
    </w:p>
    <w:p w14:paraId="566521BB" w14:textId="77777777" w:rsidR="00FF5E8A" w:rsidRPr="00E16A34" w:rsidRDefault="0052732C" w:rsidP="00FF5E8A">
      <w:pPr>
        <w:spacing w:line="360" w:lineRule="auto"/>
        <w:ind w:left="720"/>
        <w:jc w:val="both"/>
        <w:rPr>
          <w:rFonts w:ascii="Arial" w:hAnsi="Arial" w:cs="Arial"/>
          <w:sz w:val="24"/>
          <w:szCs w:val="24"/>
        </w:rPr>
      </w:pPr>
      <w:r w:rsidRPr="00E16A34">
        <w:rPr>
          <w:rFonts w:ascii="Arial" w:hAnsi="Arial" w:cs="Arial"/>
          <w:sz w:val="24"/>
          <w:szCs w:val="24"/>
        </w:rPr>
        <w:t>The national conditions relating ‘no obstruction’ and provision of ‘no smoking’ areas applies to all Licences. The National conditions are shown in Appendix 3.</w:t>
      </w:r>
    </w:p>
    <w:p w14:paraId="00CBE89E" w14:textId="77777777" w:rsidR="00FF5E8A" w:rsidRPr="00E16A34" w:rsidRDefault="00FF5E8A" w:rsidP="00FF5E8A">
      <w:pPr>
        <w:spacing w:line="360" w:lineRule="auto"/>
        <w:ind w:left="720"/>
        <w:jc w:val="both"/>
        <w:rPr>
          <w:rFonts w:ascii="Arial" w:hAnsi="Arial" w:cs="Arial"/>
          <w:sz w:val="24"/>
          <w:szCs w:val="24"/>
        </w:rPr>
      </w:pPr>
    </w:p>
    <w:p w14:paraId="29A7952B" w14:textId="77777777" w:rsidR="00FF5E8A" w:rsidRPr="00E16A34" w:rsidRDefault="0052732C" w:rsidP="00FF5E8A">
      <w:pPr>
        <w:spacing w:line="360" w:lineRule="auto"/>
        <w:jc w:val="both"/>
        <w:rPr>
          <w:rFonts w:ascii="Arial" w:hAnsi="Arial" w:cs="Arial"/>
          <w:b/>
          <w:sz w:val="24"/>
          <w:szCs w:val="24"/>
        </w:rPr>
      </w:pPr>
      <w:r w:rsidRPr="00E16A34">
        <w:rPr>
          <w:rFonts w:ascii="Arial" w:hAnsi="Arial" w:cs="Arial"/>
          <w:sz w:val="24"/>
          <w:szCs w:val="24"/>
        </w:rPr>
        <w:t>5.3</w:t>
      </w:r>
      <w:r w:rsidRPr="00E16A34">
        <w:rPr>
          <w:rFonts w:ascii="Arial" w:hAnsi="Arial" w:cs="Arial"/>
          <w:sz w:val="24"/>
          <w:szCs w:val="24"/>
        </w:rPr>
        <w:tab/>
      </w:r>
      <w:r w:rsidRPr="00E16A34">
        <w:rPr>
          <w:rFonts w:ascii="Arial" w:hAnsi="Arial" w:cs="Arial"/>
          <w:b/>
          <w:sz w:val="24"/>
          <w:szCs w:val="24"/>
        </w:rPr>
        <w:t>National No Obstruction Condition</w:t>
      </w:r>
    </w:p>
    <w:p w14:paraId="1D126D10" w14:textId="77777777" w:rsidR="00FF5E8A" w:rsidRPr="00E16A34" w:rsidRDefault="0052732C" w:rsidP="00FF5E8A">
      <w:pPr>
        <w:spacing w:line="360" w:lineRule="auto"/>
        <w:ind w:left="720"/>
        <w:jc w:val="both"/>
        <w:rPr>
          <w:rFonts w:ascii="Arial" w:hAnsi="Arial" w:cs="Arial"/>
          <w:sz w:val="24"/>
          <w:szCs w:val="24"/>
        </w:rPr>
      </w:pPr>
      <w:r w:rsidRPr="00E16A34">
        <w:rPr>
          <w:rFonts w:ascii="Arial" w:hAnsi="Arial" w:cs="Arial"/>
          <w:sz w:val="24"/>
          <w:szCs w:val="24"/>
        </w:rPr>
        <w:t>Section 4.7 above provides guidance on ensuring the needs of disabled persons and consequently the no-obstruction condition.</w:t>
      </w:r>
    </w:p>
    <w:p w14:paraId="66EEC701" w14:textId="77777777" w:rsidR="00FF5E8A" w:rsidRPr="00E16A34" w:rsidRDefault="0052732C" w:rsidP="00FF5E8A">
      <w:pPr>
        <w:spacing w:line="360" w:lineRule="auto"/>
        <w:ind w:left="720"/>
        <w:jc w:val="both"/>
        <w:rPr>
          <w:rFonts w:ascii="Arial" w:hAnsi="Arial" w:cs="Arial"/>
          <w:sz w:val="24"/>
          <w:szCs w:val="24"/>
        </w:rPr>
      </w:pPr>
      <w:r w:rsidRPr="00E16A34">
        <w:rPr>
          <w:rFonts w:ascii="Arial" w:hAnsi="Arial" w:cs="Arial"/>
          <w:sz w:val="24"/>
          <w:szCs w:val="24"/>
        </w:rPr>
        <w:t xml:space="preserve"> </w:t>
      </w:r>
    </w:p>
    <w:p w14:paraId="71555ECB" w14:textId="77777777" w:rsidR="00FF5E8A" w:rsidRPr="00E16A34" w:rsidRDefault="0052732C" w:rsidP="00FF5E8A">
      <w:pPr>
        <w:spacing w:line="360" w:lineRule="auto"/>
        <w:jc w:val="both"/>
        <w:rPr>
          <w:rFonts w:ascii="Arial" w:hAnsi="Arial" w:cs="Arial"/>
          <w:b/>
          <w:sz w:val="24"/>
          <w:szCs w:val="24"/>
        </w:rPr>
      </w:pPr>
      <w:r w:rsidRPr="00E16A34">
        <w:rPr>
          <w:rFonts w:ascii="Arial" w:hAnsi="Arial" w:cs="Arial"/>
          <w:sz w:val="24"/>
          <w:szCs w:val="24"/>
        </w:rPr>
        <w:t>5.4</w:t>
      </w:r>
      <w:r w:rsidRPr="00E16A34">
        <w:rPr>
          <w:rFonts w:ascii="Arial" w:hAnsi="Arial" w:cs="Arial"/>
          <w:sz w:val="24"/>
          <w:szCs w:val="24"/>
        </w:rPr>
        <w:tab/>
      </w:r>
      <w:r w:rsidRPr="00E16A34">
        <w:rPr>
          <w:rFonts w:ascii="Arial" w:hAnsi="Arial" w:cs="Arial"/>
          <w:b/>
          <w:sz w:val="24"/>
          <w:szCs w:val="24"/>
        </w:rPr>
        <w:t>National No Smoking Condition</w:t>
      </w:r>
    </w:p>
    <w:p w14:paraId="732289C7" w14:textId="77777777" w:rsidR="00FF5E8A" w:rsidRPr="00E16A34" w:rsidRDefault="0052732C" w:rsidP="00FF5E8A">
      <w:pPr>
        <w:spacing w:line="360" w:lineRule="auto"/>
        <w:ind w:left="720"/>
        <w:jc w:val="both"/>
        <w:rPr>
          <w:rFonts w:ascii="Arial" w:hAnsi="Arial" w:cs="Arial"/>
          <w:sz w:val="24"/>
          <w:szCs w:val="24"/>
        </w:rPr>
      </w:pPr>
      <w:r w:rsidRPr="00E16A34">
        <w:rPr>
          <w:rFonts w:ascii="Arial" w:hAnsi="Arial" w:cs="Arial"/>
          <w:sz w:val="24"/>
          <w:szCs w:val="24"/>
        </w:rPr>
        <w:t>The national smoke-free seating condition seeks to ensure customers have greater choice, so that both smokers and non-smokers are able to sit outside.</w:t>
      </w:r>
    </w:p>
    <w:p w14:paraId="0F0C9733" w14:textId="77777777" w:rsidR="00FF5E8A" w:rsidRPr="00E16A34" w:rsidRDefault="0052732C" w:rsidP="00FF5E8A">
      <w:pPr>
        <w:spacing w:line="360" w:lineRule="auto"/>
        <w:ind w:left="720"/>
        <w:jc w:val="both"/>
        <w:rPr>
          <w:rFonts w:ascii="Arial" w:hAnsi="Arial" w:cs="Arial"/>
          <w:sz w:val="24"/>
          <w:szCs w:val="24"/>
        </w:rPr>
      </w:pPr>
      <w:r w:rsidRPr="00E16A34">
        <w:rPr>
          <w:rFonts w:ascii="Arial" w:hAnsi="Arial" w:cs="Arial"/>
          <w:sz w:val="24"/>
          <w:szCs w:val="24"/>
        </w:rPr>
        <w:t>It is important that businesses can cater to their customers’ preferences. The National Conditions impose a smoke-free seating condition in relation to licences where seating used for the purpose of consuming food or drink has been placed on the highway. The condition requires a licence-holder to make reasonable provision for seating where smoking is not permitted. This means that where businesses provide for smokers, customers will also have the option of sitting in a non-smoking area. The Council will not prescribe how businesses will wish to cater for their customers, however ways of meeting this condition could include:</w:t>
      </w:r>
    </w:p>
    <w:p w14:paraId="71113566" w14:textId="77777777" w:rsidR="00FF5E8A" w:rsidRPr="00E16A34" w:rsidRDefault="0052732C" w:rsidP="00B0204C">
      <w:pPr>
        <w:pStyle w:val="ListParagraph"/>
        <w:numPr>
          <w:ilvl w:val="0"/>
          <w:numId w:val="12"/>
        </w:numPr>
        <w:spacing w:line="360" w:lineRule="auto"/>
        <w:jc w:val="both"/>
        <w:rPr>
          <w:rFonts w:ascii="Arial" w:hAnsi="Arial" w:cs="Arial"/>
          <w:sz w:val="24"/>
          <w:szCs w:val="24"/>
        </w:rPr>
      </w:pPr>
      <w:r w:rsidRPr="00E16A34">
        <w:rPr>
          <w:rFonts w:ascii="Arial" w:hAnsi="Arial" w:cs="Arial"/>
          <w:sz w:val="24"/>
          <w:szCs w:val="24"/>
        </w:rPr>
        <w:t>Clear ‘smoking’ and ‘non-smoking’ areas, with ‘no smoking’ signage displayed in designated ‘smoke-free’ zones in accordance with Smoke-free (Signs) Regulations 2012.</w:t>
      </w:r>
    </w:p>
    <w:p w14:paraId="3C3A7AE6" w14:textId="77777777" w:rsidR="00FF5E8A" w:rsidRPr="00E16A34" w:rsidRDefault="0052732C" w:rsidP="00B0204C">
      <w:pPr>
        <w:pStyle w:val="ListParagraph"/>
        <w:numPr>
          <w:ilvl w:val="0"/>
          <w:numId w:val="12"/>
        </w:numPr>
        <w:spacing w:line="360" w:lineRule="auto"/>
        <w:jc w:val="both"/>
        <w:rPr>
          <w:rFonts w:ascii="Arial" w:hAnsi="Arial" w:cs="Arial"/>
          <w:sz w:val="24"/>
          <w:szCs w:val="24"/>
        </w:rPr>
      </w:pPr>
      <w:r w:rsidRPr="00E16A34">
        <w:rPr>
          <w:rFonts w:ascii="Arial" w:hAnsi="Arial" w:cs="Arial"/>
          <w:sz w:val="24"/>
          <w:szCs w:val="24"/>
        </w:rPr>
        <w:t>No ash trays or similar receptacles to be provided or permitted to be left on furniture where smoke-free seating is identified.</w:t>
      </w:r>
    </w:p>
    <w:p w14:paraId="2A899250" w14:textId="77777777" w:rsidR="00FF5E8A" w:rsidRPr="00E16A34" w:rsidRDefault="0052732C" w:rsidP="00B0204C">
      <w:pPr>
        <w:pStyle w:val="ListParagraph"/>
        <w:numPr>
          <w:ilvl w:val="0"/>
          <w:numId w:val="12"/>
        </w:numPr>
        <w:spacing w:line="360" w:lineRule="auto"/>
        <w:jc w:val="both"/>
        <w:rPr>
          <w:rFonts w:ascii="Arial" w:hAnsi="Arial" w:cs="Arial"/>
          <w:sz w:val="24"/>
          <w:szCs w:val="24"/>
        </w:rPr>
      </w:pPr>
      <w:r w:rsidRPr="00E16A34">
        <w:rPr>
          <w:rFonts w:ascii="Arial" w:hAnsi="Arial" w:cs="Arial"/>
          <w:sz w:val="24"/>
          <w:szCs w:val="24"/>
        </w:rPr>
        <w:t>Licence holders should provide a minimum 2m distance between non-smoking and smoking areas, wherever possible.</w:t>
      </w:r>
    </w:p>
    <w:p w14:paraId="7ABEC8D9" w14:textId="77777777" w:rsidR="00FF5E8A" w:rsidRPr="00E16A34" w:rsidRDefault="00FF5E8A" w:rsidP="00FF5E8A">
      <w:pPr>
        <w:spacing w:line="360" w:lineRule="auto"/>
        <w:jc w:val="both"/>
        <w:rPr>
          <w:rFonts w:ascii="Arial" w:hAnsi="Arial" w:cs="Arial"/>
          <w:sz w:val="24"/>
          <w:szCs w:val="24"/>
        </w:rPr>
      </w:pPr>
    </w:p>
    <w:p w14:paraId="042C191B" w14:textId="77777777" w:rsidR="00FF5E8A" w:rsidRPr="00E16A34" w:rsidRDefault="0052732C" w:rsidP="00F81DC6">
      <w:pPr>
        <w:spacing w:line="360" w:lineRule="auto"/>
        <w:ind w:left="720"/>
        <w:jc w:val="both"/>
        <w:rPr>
          <w:rFonts w:ascii="Arial" w:hAnsi="Arial" w:cs="Arial"/>
          <w:sz w:val="24"/>
          <w:szCs w:val="24"/>
        </w:rPr>
      </w:pPr>
      <w:r w:rsidRPr="00E16A34">
        <w:rPr>
          <w:rFonts w:ascii="Arial" w:hAnsi="Arial" w:cs="Arial"/>
          <w:sz w:val="24"/>
          <w:szCs w:val="24"/>
        </w:rPr>
        <w:t>Businesses must continue to have regard to smoke-free legislation under The Health Act 2006, and the subsequent Smoke-free (Premises and Enforcement) Regulations 2006.</w:t>
      </w:r>
    </w:p>
    <w:p w14:paraId="2ACBE66B" w14:textId="77777777" w:rsidR="00FF5E8A" w:rsidRPr="00E16A34" w:rsidRDefault="00FF5E8A" w:rsidP="00FF5E8A">
      <w:pPr>
        <w:spacing w:line="360" w:lineRule="auto"/>
        <w:jc w:val="both"/>
        <w:rPr>
          <w:rFonts w:ascii="Arial" w:hAnsi="Arial" w:cs="Arial"/>
          <w:sz w:val="24"/>
          <w:szCs w:val="24"/>
        </w:rPr>
      </w:pPr>
    </w:p>
    <w:p w14:paraId="6B5366E4" w14:textId="77777777" w:rsidR="00F81DC6" w:rsidRPr="00E16A34" w:rsidRDefault="0052732C" w:rsidP="00F81DC6">
      <w:pPr>
        <w:spacing w:line="360" w:lineRule="auto"/>
        <w:jc w:val="both"/>
        <w:rPr>
          <w:rFonts w:ascii="Arial" w:hAnsi="Arial" w:cs="Arial"/>
          <w:b/>
          <w:sz w:val="24"/>
          <w:szCs w:val="24"/>
        </w:rPr>
      </w:pPr>
      <w:r w:rsidRPr="00E16A34">
        <w:rPr>
          <w:rFonts w:ascii="Arial" w:hAnsi="Arial" w:cs="Arial"/>
          <w:b/>
          <w:sz w:val="24"/>
          <w:szCs w:val="24"/>
        </w:rPr>
        <w:t>6.</w:t>
      </w:r>
      <w:r w:rsidRPr="00E16A34">
        <w:rPr>
          <w:rFonts w:ascii="Arial" w:hAnsi="Arial" w:cs="Arial"/>
          <w:b/>
          <w:sz w:val="24"/>
          <w:szCs w:val="24"/>
        </w:rPr>
        <w:tab/>
        <w:t>Enforcement</w:t>
      </w:r>
    </w:p>
    <w:p w14:paraId="799F38BA" w14:textId="77777777" w:rsidR="00F81DC6" w:rsidRPr="00E16A34" w:rsidRDefault="0052732C" w:rsidP="00F81DC6">
      <w:pPr>
        <w:spacing w:line="360" w:lineRule="auto"/>
        <w:jc w:val="both"/>
        <w:rPr>
          <w:rFonts w:ascii="Arial" w:hAnsi="Arial" w:cs="Arial"/>
          <w:sz w:val="24"/>
          <w:szCs w:val="24"/>
        </w:rPr>
      </w:pPr>
      <w:r w:rsidRPr="00E16A34">
        <w:rPr>
          <w:rFonts w:ascii="Arial" w:hAnsi="Arial" w:cs="Arial"/>
          <w:sz w:val="24"/>
          <w:szCs w:val="24"/>
        </w:rPr>
        <w:t>6.1</w:t>
      </w:r>
      <w:r w:rsidRPr="00E16A34">
        <w:rPr>
          <w:rFonts w:ascii="Arial" w:hAnsi="Arial" w:cs="Arial"/>
          <w:sz w:val="24"/>
          <w:szCs w:val="24"/>
        </w:rPr>
        <w:tab/>
        <w:t>General Principles of Enforcement</w:t>
      </w:r>
    </w:p>
    <w:p w14:paraId="6C503A2B" w14:textId="77777777" w:rsidR="00F81DC6" w:rsidRPr="00E16A34" w:rsidRDefault="0052732C" w:rsidP="00F81DC6">
      <w:pPr>
        <w:spacing w:line="360" w:lineRule="auto"/>
        <w:ind w:left="720"/>
        <w:jc w:val="both"/>
        <w:rPr>
          <w:rFonts w:ascii="Arial" w:hAnsi="Arial" w:cs="Arial"/>
          <w:sz w:val="24"/>
          <w:szCs w:val="24"/>
        </w:rPr>
      </w:pPr>
      <w:r w:rsidRPr="00E16A34">
        <w:rPr>
          <w:rFonts w:ascii="Arial" w:hAnsi="Arial" w:cs="Arial"/>
          <w:sz w:val="24"/>
          <w:szCs w:val="24"/>
        </w:rPr>
        <w:t>The Council aims to work closely with other enforcement authorities to enforce the provisions of all appropriate legislation. The case remains that an obstruction of the Highway is an offence under The Highways Act 1980 and will be dealt with by the Highways Authority or the Police. The Council will normally seek to rectify any issues arising as a consequence of the activities authorised by a pavement licence by engaging in informal discussions with the licence holder in the first instance.</w:t>
      </w:r>
    </w:p>
    <w:p w14:paraId="5CD47489" w14:textId="77777777" w:rsidR="00F81DC6" w:rsidRPr="00E16A34" w:rsidRDefault="00F81DC6" w:rsidP="00F81DC6">
      <w:pPr>
        <w:spacing w:line="360" w:lineRule="auto"/>
        <w:ind w:left="720"/>
        <w:jc w:val="both"/>
        <w:rPr>
          <w:rFonts w:ascii="Arial" w:hAnsi="Arial" w:cs="Arial"/>
          <w:sz w:val="24"/>
          <w:szCs w:val="24"/>
        </w:rPr>
      </w:pPr>
    </w:p>
    <w:p w14:paraId="5D87A1C8" w14:textId="77777777" w:rsidR="00F81DC6" w:rsidRPr="00E16A34" w:rsidRDefault="0052732C" w:rsidP="00F81DC6">
      <w:pPr>
        <w:spacing w:line="360" w:lineRule="auto"/>
        <w:ind w:left="720"/>
        <w:jc w:val="both"/>
        <w:rPr>
          <w:rFonts w:ascii="Arial" w:hAnsi="Arial" w:cs="Arial"/>
          <w:sz w:val="24"/>
          <w:szCs w:val="24"/>
        </w:rPr>
      </w:pPr>
      <w:r w:rsidRPr="00E16A34">
        <w:rPr>
          <w:rFonts w:ascii="Arial" w:hAnsi="Arial" w:cs="Arial"/>
          <w:sz w:val="24"/>
          <w:szCs w:val="24"/>
        </w:rPr>
        <w:t xml:space="preserve">Obtaining a Pavement Licence does not confer the holder immunity in regard to other legislation that may apply, e.g. Public Liability, Health &amp; Safety at Work, Food Hygiene and Safety, Alcohol and Entertainment Licensing, and Social distancing controls, and applicants must ensure all such permissions are in place prior to operating. </w:t>
      </w:r>
    </w:p>
    <w:p w14:paraId="375652B8" w14:textId="77777777" w:rsidR="00F81DC6" w:rsidRPr="00E16A34" w:rsidRDefault="00F81DC6" w:rsidP="00F81DC6">
      <w:pPr>
        <w:spacing w:line="360" w:lineRule="auto"/>
        <w:jc w:val="both"/>
        <w:rPr>
          <w:rFonts w:ascii="Arial" w:hAnsi="Arial" w:cs="Arial"/>
          <w:sz w:val="24"/>
          <w:szCs w:val="24"/>
        </w:rPr>
      </w:pPr>
    </w:p>
    <w:p w14:paraId="05B02740" w14:textId="77777777" w:rsidR="00F81DC6" w:rsidRPr="00E16A34" w:rsidRDefault="0052732C" w:rsidP="00F81DC6">
      <w:pPr>
        <w:spacing w:line="360" w:lineRule="auto"/>
        <w:ind w:left="720"/>
        <w:jc w:val="both"/>
        <w:rPr>
          <w:rFonts w:ascii="Arial" w:hAnsi="Arial" w:cs="Arial"/>
          <w:sz w:val="24"/>
          <w:szCs w:val="24"/>
        </w:rPr>
      </w:pPr>
      <w:r w:rsidRPr="00E16A34">
        <w:rPr>
          <w:rFonts w:ascii="Arial" w:hAnsi="Arial" w:cs="Arial"/>
          <w:sz w:val="24"/>
          <w:szCs w:val="24"/>
        </w:rPr>
        <w:t>All enforcement activity will be undertaken in line with the principles set out in the Regulator’s Code and the Council’s Enforcement Policy.</w:t>
      </w:r>
    </w:p>
    <w:p w14:paraId="51DE83E3" w14:textId="77777777" w:rsidR="00F81DC6" w:rsidRPr="00E16A34" w:rsidRDefault="00F81DC6" w:rsidP="00F81DC6">
      <w:pPr>
        <w:spacing w:line="360" w:lineRule="auto"/>
        <w:ind w:left="720"/>
        <w:jc w:val="both"/>
        <w:rPr>
          <w:rFonts w:ascii="Arial" w:hAnsi="Arial" w:cs="Arial"/>
          <w:sz w:val="24"/>
          <w:szCs w:val="24"/>
        </w:rPr>
      </w:pPr>
    </w:p>
    <w:p w14:paraId="607679CC" w14:textId="77777777" w:rsidR="00F81DC6" w:rsidRPr="00E16A34" w:rsidRDefault="0052732C" w:rsidP="00F81DC6">
      <w:pPr>
        <w:spacing w:line="360" w:lineRule="auto"/>
        <w:jc w:val="both"/>
        <w:rPr>
          <w:rFonts w:ascii="Arial" w:hAnsi="Arial" w:cs="Arial"/>
          <w:sz w:val="24"/>
          <w:szCs w:val="24"/>
        </w:rPr>
      </w:pPr>
      <w:r w:rsidRPr="00E16A34">
        <w:rPr>
          <w:rFonts w:ascii="Arial" w:hAnsi="Arial" w:cs="Arial"/>
          <w:sz w:val="24"/>
          <w:szCs w:val="24"/>
        </w:rPr>
        <w:t>6.2</w:t>
      </w:r>
      <w:r w:rsidRPr="00E16A34">
        <w:rPr>
          <w:rFonts w:ascii="Arial" w:hAnsi="Arial" w:cs="Arial"/>
          <w:sz w:val="24"/>
          <w:szCs w:val="24"/>
        </w:rPr>
        <w:tab/>
      </w:r>
      <w:r w:rsidRPr="00E16A34">
        <w:rPr>
          <w:rFonts w:ascii="Arial" w:hAnsi="Arial" w:cs="Arial"/>
          <w:b/>
          <w:sz w:val="24"/>
          <w:szCs w:val="24"/>
        </w:rPr>
        <w:t>Breaches of Pavement Licence Conditions</w:t>
      </w:r>
    </w:p>
    <w:p w14:paraId="3C2B7B40" w14:textId="77777777" w:rsidR="00F81DC6" w:rsidRPr="00E16A34" w:rsidRDefault="0052732C" w:rsidP="00F81DC6">
      <w:pPr>
        <w:spacing w:line="360" w:lineRule="auto"/>
        <w:ind w:left="720"/>
        <w:jc w:val="both"/>
        <w:rPr>
          <w:rFonts w:ascii="Arial" w:hAnsi="Arial" w:cs="Arial"/>
          <w:sz w:val="24"/>
          <w:szCs w:val="24"/>
        </w:rPr>
      </w:pPr>
      <w:r w:rsidRPr="00E16A34">
        <w:rPr>
          <w:rFonts w:ascii="Arial" w:hAnsi="Arial" w:cs="Arial"/>
          <w:sz w:val="24"/>
          <w:szCs w:val="24"/>
        </w:rPr>
        <w:t>If the Council considers that a licence-holder has breached any condition of the licence, the authority may:</w:t>
      </w:r>
    </w:p>
    <w:p w14:paraId="6B240E8E" w14:textId="77777777" w:rsidR="00F81DC6" w:rsidRPr="00E16A34" w:rsidRDefault="0052732C" w:rsidP="00B0204C">
      <w:pPr>
        <w:pStyle w:val="ListParagraph"/>
        <w:numPr>
          <w:ilvl w:val="0"/>
          <w:numId w:val="13"/>
        </w:numPr>
        <w:spacing w:line="360" w:lineRule="auto"/>
        <w:jc w:val="both"/>
        <w:rPr>
          <w:rFonts w:ascii="Arial" w:hAnsi="Arial" w:cs="Arial"/>
          <w:sz w:val="24"/>
          <w:szCs w:val="24"/>
        </w:rPr>
      </w:pPr>
      <w:r w:rsidRPr="00E16A34">
        <w:rPr>
          <w:rFonts w:ascii="Arial" w:hAnsi="Arial" w:cs="Arial"/>
          <w:sz w:val="24"/>
          <w:szCs w:val="24"/>
        </w:rPr>
        <w:t>revoke the licence, or</w:t>
      </w:r>
    </w:p>
    <w:p w14:paraId="614F424A" w14:textId="77777777" w:rsidR="00F81DC6" w:rsidRPr="00E16A34" w:rsidRDefault="0052732C" w:rsidP="00B0204C">
      <w:pPr>
        <w:pStyle w:val="ListParagraph"/>
        <w:numPr>
          <w:ilvl w:val="0"/>
          <w:numId w:val="13"/>
        </w:numPr>
        <w:spacing w:line="360" w:lineRule="auto"/>
        <w:jc w:val="both"/>
        <w:rPr>
          <w:rFonts w:ascii="Arial" w:hAnsi="Arial" w:cs="Arial"/>
          <w:sz w:val="24"/>
          <w:szCs w:val="24"/>
        </w:rPr>
      </w:pPr>
      <w:r w:rsidRPr="00E16A34">
        <w:rPr>
          <w:rFonts w:ascii="Arial" w:hAnsi="Arial" w:cs="Arial"/>
          <w:sz w:val="24"/>
          <w:szCs w:val="24"/>
        </w:rPr>
        <w:t>serve a notice on the licence-holder requiring the taking of such steps to remedy the breach as are specified in the notice within such time as is so specified.</w:t>
      </w:r>
    </w:p>
    <w:p w14:paraId="38AEEF85" w14:textId="77777777" w:rsidR="00F81DC6" w:rsidRPr="00E16A34" w:rsidRDefault="00F81DC6" w:rsidP="00F81DC6">
      <w:pPr>
        <w:spacing w:line="360" w:lineRule="auto"/>
        <w:ind w:left="720"/>
        <w:jc w:val="both"/>
        <w:rPr>
          <w:rFonts w:ascii="Arial" w:hAnsi="Arial" w:cs="Arial"/>
          <w:sz w:val="24"/>
          <w:szCs w:val="24"/>
        </w:rPr>
      </w:pPr>
    </w:p>
    <w:p w14:paraId="2A27849B" w14:textId="77777777" w:rsidR="00F81DC6" w:rsidRPr="00E16A34" w:rsidRDefault="0052732C" w:rsidP="00F81DC6">
      <w:pPr>
        <w:spacing w:line="360" w:lineRule="auto"/>
        <w:ind w:left="720"/>
        <w:jc w:val="both"/>
        <w:rPr>
          <w:rFonts w:ascii="Arial" w:hAnsi="Arial" w:cs="Arial"/>
          <w:sz w:val="24"/>
          <w:szCs w:val="24"/>
        </w:rPr>
      </w:pPr>
      <w:r w:rsidRPr="00E16A34">
        <w:rPr>
          <w:rFonts w:ascii="Arial" w:hAnsi="Arial" w:cs="Arial"/>
          <w:sz w:val="24"/>
          <w:szCs w:val="24"/>
        </w:rPr>
        <w:t>If a licence-holder on whom an enforcement notice is served fails to comply with the notice, the Council may:</w:t>
      </w:r>
    </w:p>
    <w:p w14:paraId="4916E621" w14:textId="77777777" w:rsidR="00F81DC6" w:rsidRPr="00E16A34" w:rsidRDefault="0052732C" w:rsidP="00B0204C">
      <w:pPr>
        <w:pStyle w:val="ListParagraph"/>
        <w:numPr>
          <w:ilvl w:val="0"/>
          <w:numId w:val="14"/>
        </w:numPr>
        <w:spacing w:line="360" w:lineRule="auto"/>
        <w:jc w:val="both"/>
        <w:rPr>
          <w:rFonts w:ascii="Arial" w:hAnsi="Arial" w:cs="Arial"/>
          <w:sz w:val="24"/>
          <w:szCs w:val="24"/>
        </w:rPr>
      </w:pPr>
      <w:r w:rsidRPr="00E16A34">
        <w:rPr>
          <w:rFonts w:ascii="Arial" w:hAnsi="Arial" w:cs="Arial"/>
          <w:sz w:val="24"/>
          <w:szCs w:val="24"/>
        </w:rPr>
        <w:t>revoke the notice, or</w:t>
      </w:r>
    </w:p>
    <w:p w14:paraId="0E876632" w14:textId="77777777" w:rsidR="00F81DC6" w:rsidRPr="00E16A34" w:rsidRDefault="0052732C" w:rsidP="00B0204C">
      <w:pPr>
        <w:pStyle w:val="ListParagraph"/>
        <w:numPr>
          <w:ilvl w:val="0"/>
          <w:numId w:val="14"/>
        </w:numPr>
        <w:spacing w:line="360" w:lineRule="auto"/>
        <w:jc w:val="both"/>
        <w:rPr>
          <w:rFonts w:ascii="Arial" w:hAnsi="Arial" w:cs="Arial"/>
          <w:sz w:val="24"/>
          <w:szCs w:val="24"/>
        </w:rPr>
      </w:pPr>
      <w:r w:rsidRPr="00E16A34">
        <w:rPr>
          <w:rFonts w:ascii="Arial" w:hAnsi="Arial" w:cs="Arial"/>
          <w:sz w:val="24"/>
          <w:szCs w:val="24"/>
        </w:rPr>
        <w:t>take the steps itself and recover the costs of doing so from the licence holder.</w:t>
      </w:r>
    </w:p>
    <w:p w14:paraId="7B683658" w14:textId="77777777" w:rsidR="00F81DC6" w:rsidRPr="00E16A34" w:rsidRDefault="00F81DC6" w:rsidP="00F81DC6">
      <w:pPr>
        <w:spacing w:line="360" w:lineRule="auto"/>
        <w:ind w:firstLine="720"/>
        <w:jc w:val="both"/>
        <w:rPr>
          <w:rFonts w:ascii="Arial" w:hAnsi="Arial" w:cs="Arial"/>
          <w:sz w:val="24"/>
          <w:szCs w:val="24"/>
        </w:rPr>
      </w:pPr>
    </w:p>
    <w:p w14:paraId="67F9D849" w14:textId="77777777" w:rsidR="00F81DC6" w:rsidRPr="00E16A34" w:rsidRDefault="0052732C" w:rsidP="00F81DC6">
      <w:pPr>
        <w:spacing w:line="360" w:lineRule="auto"/>
        <w:ind w:firstLine="720"/>
        <w:jc w:val="both"/>
        <w:rPr>
          <w:rFonts w:ascii="Arial" w:hAnsi="Arial" w:cs="Arial"/>
          <w:sz w:val="24"/>
          <w:szCs w:val="24"/>
        </w:rPr>
      </w:pPr>
      <w:r w:rsidRPr="00E16A34">
        <w:rPr>
          <w:rFonts w:ascii="Arial" w:hAnsi="Arial" w:cs="Arial"/>
          <w:sz w:val="24"/>
          <w:szCs w:val="24"/>
        </w:rPr>
        <w:t>The Council may revoke a licence in the following circumstances:</w:t>
      </w:r>
    </w:p>
    <w:p w14:paraId="76EB4E58" w14:textId="77777777" w:rsidR="00F81DC6" w:rsidRPr="00E16A34" w:rsidRDefault="0052732C" w:rsidP="00F81DC6">
      <w:pPr>
        <w:spacing w:line="360" w:lineRule="auto"/>
        <w:ind w:left="1440"/>
        <w:jc w:val="both"/>
        <w:rPr>
          <w:rFonts w:ascii="Arial" w:hAnsi="Arial" w:cs="Arial"/>
          <w:sz w:val="24"/>
          <w:szCs w:val="24"/>
        </w:rPr>
      </w:pPr>
      <w:r w:rsidRPr="00E16A34">
        <w:rPr>
          <w:rFonts w:ascii="Arial" w:hAnsi="Arial" w:cs="Arial"/>
          <w:sz w:val="24"/>
          <w:szCs w:val="24"/>
        </w:rPr>
        <w:t>1. For breach of condition, (whether or not a remediation notice has been issued)</w:t>
      </w:r>
      <w:r w:rsidR="009672E5" w:rsidRPr="00E16A34">
        <w:rPr>
          <w:rFonts w:ascii="Arial" w:hAnsi="Arial" w:cs="Arial"/>
          <w:sz w:val="24"/>
          <w:szCs w:val="24"/>
        </w:rPr>
        <w:t>,</w:t>
      </w:r>
      <w:r w:rsidRPr="00E16A34">
        <w:rPr>
          <w:rFonts w:ascii="Arial" w:hAnsi="Arial" w:cs="Arial"/>
          <w:sz w:val="24"/>
          <w:szCs w:val="24"/>
        </w:rPr>
        <w:t xml:space="preserve"> or</w:t>
      </w:r>
    </w:p>
    <w:p w14:paraId="3C298067" w14:textId="77777777" w:rsidR="00F81DC6" w:rsidRPr="00E16A34" w:rsidRDefault="0052732C" w:rsidP="00F81DC6">
      <w:pPr>
        <w:spacing w:line="360" w:lineRule="auto"/>
        <w:ind w:left="720" w:firstLine="720"/>
        <w:jc w:val="both"/>
        <w:rPr>
          <w:rFonts w:ascii="Arial" w:hAnsi="Arial" w:cs="Arial"/>
          <w:sz w:val="24"/>
          <w:szCs w:val="24"/>
        </w:rPr>
      </w:pPr>
      <w:r w:rsidRPr="00E16A34">
        <w:rPr>
          <w:rFonts w:ascii="Arial" w:hAnsi="Arial" w:cs="Arial"/>
          <w:sz w:val="24"/>
          <w:szCs w:val="24"/>
        </w:rPr>
        <w:t>2. Where:</w:t>
      </w:r>
    </w:p>
    <w:p w14:paraId="1F2FC1C4" w14:textId="77777777" w:rsidR="00F81DC6" w:rsidRPr="00E16A34" w:rsidRDefault="0052732C" w:rsidP="00B0204C">
      <w:pPr>
        <w:pStyle w:val="ListParagraph"/>
        <w:numPr>
          <w:ilvl w:val="0"/>
          <w:numId w:val="15"/>
        </w:numPr>
        <w:spacing w:line="360" w:lineRule="auto"/>
        <w:jc w:val="both"/>
        <w:rPr>
          <w:rFonts w:ascii="Arial" w:hAnsi="Arial" w:cs="Arial"/>
          <w:sz w:val="24"/>
          <w:szCs w:val="24"/>
        </w:rPr>
      </w:pPr>
      <w:r w:rsidRPr="00E16A34">
        <w:rPr>
          <w:rFonts w:ascii="Arial" w:hAnsi="Arial" w:cs="Arial"/>
          <w:sz w:val="24"/>
          <w:szCs w:val="24"/>
        </w:rPr>
        <w:t>There are risks to public health or safety – for example by encouraging users to breach government guidance on social distancing by placing tables and chairs too close together;</w:t>
      </w:r>
    </w:p>
    <w:p w14:paraId="06294796" w14:textId="77777777" w:rsidR="00F81DC6" w:rsidRPr="00E16A34" w:rsidRDefault="0052732C" w:rsidP="00B0204C">
      <w:pPr>
        <w:pStyle w:val="ListParagraph"/>
        <w:numPr>
          <w:ilvl w:val="0"/>
          <w:numId w:val="15"/>
        </w:numPr>
        <w:spacing w:line="360" w:lineRule="auto"/>
        <w:jc w:val="both"/>
        <w:rPr>
          <w:rFonts w:ascii="Arial" w:hAnsi="Arial" w:cs="Arial"/>
          <w:sz w:val="24"/>
          <w:szCs w:val="24"/>
        </w:rPr>
      </w:pPr>
      <w:r w:rsidRPr="00E16A34">
        <w:rPr>
          <w:rFonts w:ascii="Arial" w:hAnsi="Arial" w:cs="Arial"/>
          <w:sz w:val="24"/>
          <w:szCs w:val="24"/>
        </w:rPr>
        <w:t>the highway is being obstructed (other than by anything permitted by the licence);</w:t>
      </w:r>
    </w:p>
    <w:p w14:paraId="78ABEEA0" w14:textId="77777777" w:rsidR="00F81DC6" w:rsidRPr="00E16A34" w:rsidRDefault="0052732C" w:rsidP="00B0204C">
      <w:pPr>
        <w:pStyle w:val="ListParagraph"/>
        <w:numPr>
          <w:ilvl w:val="0"/>
          <w:numId w:val="15"/>
        </w:numPr>
        <w:spacing w:line="360" w:lineRule="auto"/>
        <w:jc w:val="both"/>
        <w:rPr>
          <w:rFonts w:ascii="Arial" w:hAnsi="Arial" w:cs="Arial"/>
          <w:sz w:val="24"/>
          <w:szCs w:val="24"/>
        </w:rPr>
      </w:pPr>
      <w:r w:rsidRPr="00E16A34">
        <w:rPr>
          <w:rFonts w:ascii="Arial" w:hAnsi="Arial" w:cs="Arial"/>
          <w:sz w:val="24"/>
          <w:szCs w:val="24"/>
        </w:rPr>
        <w:t xml:space="preserve">there is anti-social behaviour or public nuisance – for example, the use is increasing </w:t>
      </w:r>
    </w:p>
    <w:p w14:paraId="76EE659C" w14:textId="77777777" w:rsidR="00F81DC6" w:rsidRPr="00E16A34" w:rsidRDefault="0052732C" w:rsidP="00B0204C">
      <w:pPr>
        <w:pStyle w:val="ListParagraph"/>
        <w:numPr>
          <w:ilvl w:val="0"/>
          <w:numId w:val="15"/>
        </w:numPr>
        <w:spacing w:line="360" w:lineRule="auto"/>
        <w:jc w:val="both"/>
        <w:rPr>
          <w:rFonts w:ascii="Arial" w:hAnsi="Arial" w:cs="Arial"/>
          <w:sz w:val="24"/>
          <w:szCs w:val="24"/>
        </w:rPr>
      </w:pPr>
      <w:r w:rsidRPr="00E16A34">
        <w:rPr>
          <w:rFonts w:ascii="Arial" w:hAnsi="Arial" w:cs="Arial"/>
          <w:sz w:val="24"/>
          <w:szCs w:val="24"/>
        </w:rPr>
        <w:t>the amount of noise generated late at night or litter is not being cleaned up;</w:t>
      </w:r>
    </w:p>
    <w:p w14:paraId="32BD0AAF" w14:textId="77777777" w:rsidR="00F81DC6" w:rsidRPr="00E16A34" w:rsidRDefault="0052732C" w:rsidP="00B0204C">
      <w:pPr>
        <w:pStyle w:val="ListParagraph"/>
        <w:numPr>
          <w:ilvl w:val="0"/>
          <w:numId w:val="15"/>
        </w:numPr>
        <w:spacing w:line="360" w:lineRule="auto"/>
        <w:jc w:val="both"/>
        <w:rPr>
          <w:rFonts w:ascii="Arial" w:hAnsi="Arial" w:cs="Arial"/>
          <w:sz w:val="24"/>
          <w:szCs w:val="24"/>
        </w:rPr>
      </w:pPr>
      <w:r w:rsidRPr="00E16A34">
        <w:rPr>
          <w:rFonts w:ascii="Arial" w:hAnsi="Arial" w:cs="Arial"/>
          <w:sz w:val="24"/>
          <w:szCs w:val="24"/>
        </w:rPr>
        <w:t>it comes to light that the applicant provided false or misleading statements in their application – for example they are operating a stall selling hot food and had applied for tables and chairs on which drinks could be consumed; or</w:t>
      </w:r>
    </w:p>
    <w:p w14:paraId="194F9C8A" w14:textId="77777777" w:rsidR="00F81DC6" w:rsidRPr="00E16A34" w:rsidRDefault="0052732C" w:rsidP="00B0204C">
      <w:pPr>
        <w:pStyle w:val="ListParagraph"/>
        <w:numPr>
          <w:ilvl w:val="0"/>
          <w:numId w:val="15"/>
        </w:numPr>
        <w:spacing w:line="360" w:lineRule="auto"/>
        <w:jc w:val="both"/>
        <w:rPr>
          <w:rFonts w:ascii="Arial" w:hAnsi="Arial" w:cs="Arial"/>
          <w:sz w:val="24"/>
          <w:szCs w:val="24"/>
        </w:rPr>
      </w:pPr>
      <w:r w:rsidRPr="00E16A34">
        <w:rPr>
          <w:rFonts w:ascii="Arial" w:hAnsi="Arial" w:cs="Arial"/>
          <w:sz w:val="24"/>
          <w:szCs w:val="24"/>
        </w:rPr>
        <w:t xml:space="preserve">the applicant did not comply with the requirement to affix the notice to notify the public for the relevant period. </w:t>
      </w:r>
    </w:p>
    <w:p w14:paraId="1E35201E" w14:textId="77777777" w:rsidR="00F81DC6" w:rsidRPr="00E16A34" w:rsidRDefault="00F81DC6" w:rsidP="00F81DC6">
      <w:pPr>
        <w:spacing w:line="360" w:lineRule="auto"/>
        <w:ind w:left="720"/>
        <w:jc w:val="both"/>
        <w:rPr>
          <w:rFonts w:ascii="Arial" w:hAnsi="Arial" w:cs="Arial"/>
          <w:sz w:val="24"/>
          <w:szCs w:val="24"/>
        </w:rPr>
      </w:pPr>
    </w:p>
    <w:p w14:paraId="771DEB66" w14:textId="77777777" w:rsidR="00F81DC6" w:rsidRPr="00E16A34" w:rsidRDefault="0052732C" w:rsidP="009672E5">
      <w:pPr>
        <w:spacing w:line="360" w:lineRule="auto"/>
        <w:ind w:left="1440"/>
        <w:jc w:val="both"/>
        <w:rPr>
          <w:rFonts w:ascii="Arial" w:hAnsi="Arial" w:cs="Arial"/>
          <w:sz w:val="24"/>
          <w:szCs w:val="24"/>
        </w:rPr>
      </w:pPr>
      <w:r w:rsidRPr="00E16A34">
        <w:rPr>
          <w:rFonts w:ascii="Arial" w:hAnsi="Arial" w:cs="Arial"/>
          <w:sz w:val="24"/>
          <w:szCs w:val="24"/>
        </w:rPr>
        <w:t>3. The Council may also revoke the licence where all or any part of the area of the relevant highway to which the licence relates has become unsuit</w:t>
      </w:r>
      <w:r w:rsidR="009672E5" w:rsidRPr="00E16A34">
        <w:rPr>
          <w:rFonts w:ascii="Arial" w:hAnsi="Arial" w:cs="Arial"/>
          <w:sz w:val="24"/>
          <w:szCs w:val="24"/>
        </w:rPr>
        <w:t xml:space="preserve">able for any purpose for which </w:t>
      </w:r>
      <w:r w:rsidRPr="00E16A34">
        <w:rPr>
          <w:rFonts w:ascii="Arial" w:hAnsi="Arial" w:cs="Arial"/>
          <w:sz w:val="24"/>
          <w:szCs w:val="24"/>
        </w:rPr>
        <w:t xml:space="preserve">the licence was granted or deemed to be granted. For </w:t>
      </w:r>
      <w:r w:rsidR="009672E5" w:rsidRPr="00E16A34">
        <w:rPr>
          <w:rFonts w:ascii="Arial" w:hAnsi="Arial" w:cs="Arial"/>
          <w:sz w:val="24"/>
          <w:szCs w:val="24"/>
        </w:rPr>
        <w:t xml:space="preserve">example, the licensed area (or </w:t>
      </w:r>
      <w:r w:rsidRPr="00E16A34">
        <w:rPr>
          <w:rFonts w:ascii="Arial" w:hAnsi="Arial" w:cs="Arial"/>
          <w:sz w:val="24"/>
          <w:szCs w:val="24"/>
        </w:rPr>
        <w:t xml:space="preserve">road adjacent) is no longer to be pedestrianised. The Council will </w:t>
      </w:r>
      <w:r w:rsidR="009672E5" w:rsidRPr="00E16A34">
        <w:rPr>
          <w:rFonts w:ascii="Arial" w:hAnsi="Arial" w:cs="Arial"/>
          <w:sz w:val="24"/>
          <w:szCs w:val="24"/>
        </w:rPr>
        <w:t xml:space="preserve">give reasons where </w:t>
      </w:r>
      <w:r w:rsidRPr="00E16A34">
        <w:rPr>
          <w:rFonts w:ascii="Arial" w:hAnsi="Arial" w:cs="Arial"/>
          <w:sz w:val="24"/>
          <w:szCs w:val="24"/>
        </w:rPr>
        <w:t>these powers are used.</w:t>
      </w:r>
    </w:p>
    <w:p w14:paraId="51DC935A" w14:textId="77777777" w:rsidR="009672E5" w:rsidRPr="00E16A34" w:rsidRDefault="009672E5" w:rsidP="00F81DC6">
      <w:pPr>
        <w:spacing w:line="360" w:lineRule="auto"/>
        <w:jc w:val="both"/>
        <w:rPr>
          <w:rFonts w:ascii="Arial" w:hAnsi="Arial" w:cs="Arial"/>
          <w:sz w:val="24"/>
          <w:szCs w:val="24"/>
        </w:rPr>
      </w:pPr>
    </w:p>
    <w:p w14:paraId="160DC1BC" w14:textId="77777777" w:rsidR="00F81DC6" w:rsidRPr="00E16A34" w:rsidRDefault="0052732C" w:rsidP="00F81DC6">
      <w:pPr>
        <w:spacing w:line="360" w:lineRule="auto"/>
        <w:jc w:val="both"/>
        <w:rPr>
          <w:rFonts w:ascii="Arial" w:hAnsi="Arial" w:cs="Arial"/>
          <w:sz w:val="24"/>
          <w:szCs w:val="24"/>
        </w:rPr>
      </w:pPr>
      <w:r w:rsidRPr="00E16A34">
        <w:rPr>
          <w:rFonts w:ascii="Arial" w:hAnsi="Arial" w:cs="Arial"/>
          <w:sz w:val="24"/>
          <w:szCs w:val="24"/>
        </w:rPr>
        <w:t>6.3</w:t>
      </w:r>
      <w:r w:rsidRPr="00E16A34">
        <w:rPr>
          <w:rFonts w:ascii="Arial" w:hAnsi="Arial" w:cs="Arial"/>
          <w:sz w:val="24"/>
          <w:szCs w:val="24"/>
        </w:rPr>
        <w:tab/>
      </w:r>
      <w:r w:rsidRPr="00E16A34">
        <w:rPr>
          <w:rFonts w:ascii="Arial" w:hAnsi="Arial" w:cs="Arial"/>
          <w:b/>
          <w:sz w:val="24"/>
          <w:szCs w:val="24"/>
        </w:rPr>
        <w:t>Removal of Unlicensed Furniture</w:t>
      </w:r>
    </w:p>
    <w:p w14:paraId="28CDFB33" w14:textId="77777777" w:rsidR="00FF5E8A" w:rsidRPr="00E16A34" w:rsidRDefault="0052732C" w:rsidP="009672E5">
      <w:pPr>
        <w:spacing w:line="360" w:lineRule="auto"/>
        <w:ind w:left="720"/>
        <w:jc w:val="both"/>
        <w:rPr>
          <w:rFonts w:ascii="Arial" w:hAnsi="Arial" w:cs="Arial"/>
          <w:sz w:val="24"/>
          <w:szCs w:val="24"/>
        </w:rPr>
      </w:pPr>
      <w:r w:rsidRPr="00E16A34">
        <w:rPr>
          <w:rFonts w:ascii="Arial" w:hAnsi="Arial" w:cs="Arial"/>
          <w:sz w:val="24"/>
          <w:szCs w:val="24"/>
        </w:rPr>
        <w:t>The Levelling Up and Regeneration Act introduces a new provision allowing the Council to deal with unlic</w:t>
      </w:r>
      <w:r w:rsidR="009672E5" w:rsidRPr="00E16A34">
        <w:rPr>
          <w:rFonts w:ascii="Arial" w:hAnsi="Arial" w:cs="Arial"/>
          <w:sz w:val="24"/>
          <w:szCs w:val="24"/>
        </w:rPr>
        <w:t xml:space="preserve">ensed Pavement Café </w:t>
      </w:r>
      <w:r w:rsidR="00B0204C" w:rsidRPr="00E16A34">
        <w:rPr>
          <w:rFonts w:ascii="Arial" w:hAnsi="Arial" w:cs="Arial"/>
          <w:sz w:val="24"/>
          <w:szCs w:val="24"/>
        </w:rPr>
        <w:t>facilities. In</w:t>
      </w:r>
      <w:r w:rsidRPr="00E16A34">
        <w:rPr>
          <w:rFonts w:ascii="Arial" w:hAnsi="Arial" w:cs="Arial"/>
          <w:sz w:val="24"/>
          <w:szCs w:val="24"/>
        </w:rPr>
        <w:t xml:space="preserve"> cases where furniture which would normally be permitted </w:t>
      </w:r>
      <w:r w:rsidR="009672E5" w:rsidRPr="00E16A34">
        <w:rPr>
          <w:rFonts w:ascii="Arial" w:hAnsi="Arial" w:cs="Arial"/>
          <w:sz w:val="24"/>
          <w:szCs w:val="24"/>
        </w:rPr>
        <w:t xml:space="preserve">by a pavement or other licence </w:t>
      </w:r>
      <w:r w:rsidRPr="00E16A34">
        <w:rPr>
          <w:rFonts w:ascii="Arial" w:hAnsi="Arial" w:cs="Arial"/>
          <w:sz w:val="24"/>
          <w:szCs w:val="24"/>
        </w:rPr>
        <w:t>has been placed on a relevant highway without the required</w:t>
      </w:r>
      <w:r w:rsidR="009672E5" w:rsidRPr="00E16A34">
        <w:rPr>
          <w:rFonts w:ascii="Arial" w:hAnsi="Arial" w:cs="Arial"/>
          <w:sz w:val="24"/>
          <w:szCs w:val="24"/>
        </w:rPr>
        <w:t xml:space="preserve"> licence, The Council can give </w:t>
      </w:r>
      <w:r w:rsidRPr="00E16A34">
        <w:rPr>
          <w:rFonts w:ascii="Arial" w:hAnsi="Arial" w:cs="Arial"/>
          <w:sz w:val="24"/>
          <w:szCs w:val="24"/>
        </w:rPr>
        <w:t>notice requiring the business to remove the furniture before a</w:t>
      </w:r>
      <w:r w:rsidR="009672E5" w:rsidRPr="00E16A34">
        <w:rPr>
          <w:rFonts w:ascii="Arial" w:hAnsi="Arial" w:cs="Arial"/>
          <w:sz w:val="24"/>
          <w:szCs w:val="24"/>
        </w:rPr>
        <w:t xml:space="preserve"> date specified and to refrain </w:t>
      </w:r>
      <w:r w:rsidRPr="00E16A34">
        <w:rPr>
          <w:rFonts w:ascii="Arial" w:hAnsi="Arial" w:cs="Arial"/>
          <w:sz w:val="24"/>
          <w:szCs w:val="24"/>
        </w:rPr>
        <w:t>from putting furniture on the high</w:t>
      </w:r>
      <w:r w:rsidR="009672E5" w:rsidRPr="00E16A34">
        <w:rPr>
          <w:rFonts w:ascii="Arial" w:hAnsi="Arial" w:cs="Arial"/>
          <w:sz w:val="24"/>
          <w:szCs w:val="24"/>
        </w:rPr>
        <w:t xml:space="preserve">way unless they gain a </w:t>
      </w:r>
      <w:r w:rsidR="00B0204C" w:rsidRPr="00E16A34">
        <w:rPr>
          <w:rFonts w:ascii="Arial" w:hAnsi="Arial" w:cs="Arial"/>
          <w:sz w:val="24"/>
          <w:szCs w:val="24"/>
        </w:rPr>
        <w:t>licence. If</w:t>
      </w:r>
      <w:r w:rsidRPr="00E16A34">
        <w:rPr>
          <w:rFonts w:ascii="Arial" w:hAnsi="Arial" w:cs="Arial"/>
          <w:sz w:val="24"/>
          <w:szCs w:val="24"/>
        </w:rPr>
        <w:t xml:space="preserve"> furniture continues to be placed on the highway, in violation </w:t>
      </w:r>
      <w:r w:rsidR="009672E5" w:rsidRPr="00E16A34">
        <w:rPr>
          <w:rFonts w:ascii="Arial" w:hAnsi="Arial" w:cs="Arial"/>
          <w:sz w:val="24"/>
          <w:szCs w:val="24"/>
        </w:rPr>
        <w:t xml:space="preserve">of the notice, the Council may </w:t>
      </w:r>
      <w:r w:rsidRPr="00E16A34">
        <w:rPr>
          <w:rFonts w:ascii="Arial" w:hAnsi="Arial" w:cs="Arial"/>
          <w:sz w:val="24"/>
          <w:szCs w:val="24"/>
        </w:rPr>
        <w:t>remove and store the furniture, recover the costs from th</w:t>
      </w:r>
      <w:r w:rsidR="009672E5" w:rsidRPr="00E16A34">
        <w:rPr>
          <w:rFonts w:ascii="Arial" w:hAnsi="Arial" w:cs="Arial"/>
          <w:sz w:val="24"/>
          <w:szCs w:val="24"/>
        </w:rPr>
        <w:t xml:space="preserve">e business for the removal and </w:t>
      </w:r>
      <w:r w:rsidRPr="00E16A34">
        <w:rPr>
          <w:rFonts w:ascii="Arial" w:hAnsi="Arial" w:cs="Arial"/>
          <w:sz w:val="24"/>
          <w:szCs w:val="24"/>
        </w:rPr>
        <w:t>storage of the furniture and refuse to return the furniture unt</w:t>
      </w:r>
      <w:r w:rsidR="009672E5" w:rsidRPr="00E16A34">
        <w:rPr>
          <w:rFonts w:ascii="Arial" w:hAnsi="Arial" w:cs="Arial"/>
          <w:sz w:val="24"/>
          <w:szCs w:val="24"/>
        </w:rPr>
        <w:t xml:space="preserve">il those costs have been paid. </w:t>
      </w:r>
      <w:r w:rsidRPr="00E16A34">
        <w:rPr>
          <w:rFonts w:ascii="Arial" w:hAnsi="Arial" w:cs="Arial"/>
          <w:sz w:val="24"/>
          <w:szCs w:val="24"/>
        </w:rPr>
        <w:t xml:space="preserve">If within 3 months of the notice, the costs are not paid, </w:t>
      </w:r>
      <w:r w:rsidR="009672E5" w:rsidRPr="00E16A34">
        <w:rPr>
          <w:rFonts w:ascii="Arial" w:hAnsi="Arial" w:cs="Arial"/>
          <w:sz w:val="24"/>
          <w:szCs w:val="24"/>
        </w:rPr>
        <w:t xml:space="preserve">the Council can dispose of the </w:t>
      </w:r>
      <w:r w:rsidRPr="00E16A34">
        <w:rPr>
          <w:rFonts w:ascii="Arial" w:hAnsi="Arial" w:cs="Arial"/>
          <w:sz w:val="24"/>
          <w:szCs w:val="24"/>
        </w:rPr>
        <w:t>furniture by sale or other means and retain the proceeds</w:t>
      </w:r>
      <w:r w:rsidR="009672E5" w:rsidRPr="00E16A34">
        <w:rPr>
          <w:rFonts w:ascii="Arial" w:hAnsi="Arial" w:cs="Arial"/>
          <w:sz w:val="24"/>
          <w:szCs w:val="24"/>
        </w:rPr>
        <w:t>.</w:t>
      </w:r>
    </w:p>
    <w:p w14:paraId="012AAC52" w14:textId="77777777" w:rsidR="009672E5" w:rsidRPr="00E16A34" w:rsidRDefault="009672E5" w:rsidP="009672E5">
      <w:pPr>
        <w:spacing w:line="360" w:lineRule="auto"/>
        <w:jc w:val="both"/>
        <w:rPr>
          <w:rFonts w:ascii="Arial" w:hAnsi="Arial" w:cs="Arial"/>
          <w:sz w:val="24"/>
          <w:szCs w:val="24"/>
        </w:rPr>
      </w:pPr>
    </w:p>
    <w:p w14:paraId="5D2182A1" w14:textId="77777777" w:rsidR="009672E5" w:rsidRPr="00E16A34" w:rsidRDefault="0052732C" w:rsidP="009672E5">
      <w:pPr>
        <w:spacing w:line="360" w:lineRule="auto"/>
        <w:jc w:val="both"/>
        <w:rPr>
          <w:rFonts w:ascii="Arial" w:hAnsi="Arial" w:cs="Arial"/>
          <w:b/>
          <w:sz w:val="24"/>
          <w:szCs w:val="24"/>
        </w:rPr>
      </w:pPr>
      <w:r w:rsidRPr="00E16A34">
        <w:rPr>
          <w:rFonts w:ascii="Arial" w:hAnsi="Arial" w:cs="Arial"/>
          <w:b/>
          <w:sz w:val="24"/>
          <w:szCs w:val="24"/>
        </w:rPr>
        <w:t>7.</w:t>
      </w:r>
      <w:r w:rsidRPr="00E16A34">
        <w:rPr>
          <w:rFonts w:ascii="Arial" w:hAnsi="Arial" w:cs="Arial"/>
          <w:b/>
          <w:sz w:val="24"/>
          <w:szCs w:val="24"/>
        </w:rPr>
        <w:tab/>
        <w:t>Review Procedures</w:t>
      </w:r>
    </w:p>
    <w:p w14:paraId="699D4735" w14:textId="24D887C4" w:rsidR="009672E5" w:rsidRPr="00E16A34" w:rsidRDefault="0052732C" w:rsidP="009672E5">
      <w:pPr>
        <w:spacing w:line="360" w:lineRule="auto"/>
        <w:ind w:left="720"/>
        <w:jc w:val="both"/>
        <w:rPr>
          <w:rFonts w:ascii="Arial" w:hAnsi="Arial" w:cs="Arial"/>
          <w:sz w:val="24"/>
          <w:szCs w:val="24"/>
        </w:rPr>
      </w:pPr>
      <w:r w:rsidRPr="00E16A34">
        <w:rPr>
          <w:rFonts w:ascii="Arial" w:hAnsi="Arial" w:cs="Arial"/>
          <w:sz w:val="24"/>
          <w:szCs w:val="24"/>
        </w:rPr>
        <w:t>This Policy has been drafted in consultation with the consultees listed in section 4.4</w:t>
      </w:r>
      <w:r w:rsidR="001F6FEF">
        <w:rPr>
          <w:rFonts w:ascii="Arial" w:hAnsi="Arial" w:cs="Arial"/>
          <w:sz w:val="24"/>
          <w:szCs w:val="24"/>
        </w:rPr>
        <w:t xml:space="preserve"> and </w:t>
      </w:r>
      <w:r w:rsidRPr="00E16A34">
        <w:rPr>
          <w:rFonts w:ascii="Arial" w:hAnsi="Arial" w:cs="Arial"/>
          <w:sz w:val="24"/>
          <w:szCs w:val="24"/>
        </w:rPr>
        <w:t>the appropriate lead councillors</w:t>
      </w:r>
      <w:r w:rsidR="001F6FEF">
        <w:rPr>
          <w:rFonts w:ascii="Arial" w:hAnsi="Arial" w:cs="Arial"/>
          <w:sz w:val="24"/>
          <w:szCs w:val="24"/>
        </w:rPr>
        <w:t>.</w:t>
      </w:r>
    </w:p>
    <w:p w14:paraId="51C1B710" w14:textId="77777777" w:rsidR="009672E5" w:rsidRPr="00E16A34" w:rsidRDefault="0052732C" w:rsidP="009672E5">
      <w:pPr>
        <w:spacing w:line="360" w:lineRule="auto"/>
        <w:jc w:val="both"/>
        <w:rPr>
          <w:rFonts w:ascii="Arial" w:hAnsi="Arial" w:cs="Arial"/>
          <w:sz w:val="24"/>
          <w:szCs w:val="24"/>
        </w:rPr>
      </w:pPr>
      <w:r w:rsidRPr="00E16A34">
        <w:rPr>
          <w:rFonts w:ascii="Arial" w:hAnsi="Arial" w:cs="Arial"/>
          <w:sz w:val="24"/>
          <w:szCs w:val="24"/>
        </w:rPr>
        <w:t xml:space="preserve"> </w:t>
      </w:r>
    </w:p>
    <w:p w14:paraId="0F98AF7E" w14:textId="77777777" w:rsidR="009672E5" w:rsidRPr="00E16A34" w:rsidRDefault="0052732C" w:rsidP="009672E5">
      <w:pPr>
        <w:spacing w:line="360" w:lineRule="auto"/>
        <w:ind w:left="720"/>
        <w:jc w:val="both"/>
        <w:rPr>
          <w:rFonts w:ascii="Arial" w:hAnsi="Arial" w:cs="Arial"/>
          <w:sz w:val="24"/>
          <w:szCs w:val="24"/>
        </w:rPr>
      </w:pPr>
      <w:r w:rsidRPr="00E16A34">
        <w:rPr>
          <w:rFonts w:ascii="Arial" w:hAnsi="Arial" w:cs="Arial"/>
          <w:sz w:val="24"/>
          <w:szCs w:val="24"/>
        </w:rPr>
        <w:t>This Policy will be reviewed from time to time should changes occur in relevant legislation or guidance, or the nature of Pavement licences generally, or as a result of local considerations within the district of Westmorland and Furness. In any case the Policy will be reviewed after a period of 5 years following adoption</w:t>
      </w:r>
    </w:p>
    <w:p w14:paraId="6F911D9B" w14:textId="77777777" w:rsidR="00904096" w:rsidRPr="00E16A34" w:rsidRDefault="00904096" w:rsidP="00904096">
      <w:pPr>
        <w:spacing w:line="360" w:lineRule="auto"/>
        <w:ind w:left="720"/>
        <w:jc w:val="both"/>
        <w:rPr>
          <w:rFonts w:ascii="Arial" w:hAnsi="Arial" w:cs="Arial"/>
          <w:sz w:val="24"/>
          <w:szCs w:val="24"/>
        </w:rPr>
      </w:pPr>
    </w:p>
    <w:p w14:paraId="2D29C34A" w14:textId="77777777" w:rsidR="001742BF" w:rsidRPr="00E16A34" w:rsidRDefault="001742BF" w:rsidP="009672E5">
      <w:pPr>
        <w:rPr>
          <w:rFonts w:ascii="Arial" w:hAnsi="Arial" w:cs="Arial"/>
          <w:sz w:val="24"/>
          <w:szCs w:val="24"/>
        </w:rPr>
      </w:pPr>
      <w:bookmarkStart w:id="198" w:name="_Toc56499934"/>
    </w:p>
    <w:p w14:paraId="3635AAA7" w14:textId="77777777" w:rsidR="001742BF" w:rsidRPr="00E16A34" w:rsidRDefault="001742BF" w:rsidP="009672E5">
      <w:pPr>
        <w:rPr>
          <w:rFonts w:ascii="Arial" w:hAnsi="Arial" w:cs="Arial"/>
          <w:sz w:val="24"/>
          <w:szCs w:val="24"/>
        </w:rPr>
      </w:pPr>
    </w:p>
    <w:p w14:paraId="43E0880F" w14:textId="77777777" w:rsidR="001742BF" w:rsidRPr="00E16A34" w:rsidRDefault="001742BF" w:rsidP="009672E5">
      <w:pPr>
        <w:rPr>
          <w:rFonts w:ascii="Arial" w:hAnsi="Arial" w:cs="Arial"/>
          <w:sz w:val="24"/>
          <w:szCs w:val="24"/>
        </w:rPr>
      </w:pPr>
    </w:p>
    <w:p w14:paraId="17D0748E" w14:textId="77777777" w:rsidR="001742BF" w:rsidRPr="00E16A34" w:rsidRDefault="001742BF" w:rsidP="009672E5">
      <w:pPr>
        <w:rPr>
          <w:rFonts w:ascii="Arial" w:hAnsi="Arial" w:cs="Arial"/>
          <w:sz w:val="24"/>
          <w:szCs w:val="24"/>
        </w:rPr>
      </w:pPr>
    </w:p>
    <w:p w14:paraId="33141B8B" w14:textId="77777777" w:rsidR="001742BF" w:rsidRPr="00E16A34" w:rsidRDefault="001742BF" w:rsidP="009672E5">
      <w:pPr>
        <w:rPr>
          <w:rFonts w:ascii="Arial" w:hAnsi="Arial" w:cs="Arial"/>
          <w:sz w:val="24"/>
          <w:szCs w:val="24"/>
        </w:rPr>
      </w:pPr>
    </w:p>
    <w:p w14:paraId="25716091" w14:textId="77777777" w:rsidR="001742BF" w:rsidRPr="00E16A34" w:rsidRDefault="001742BF" w:rsidP="009672E5">
      <w:pPr>
        <w:rPr>
          <w:rFonts w:ascii="Arial" w:hAnsi="Arial" w:cs="Arial"/>
          <w:sz w:val="24"/>
          <w:szCs w:val="24"/>
        </w:rPr>
      </w:pPr>
    </w:p>
    <w:p w14:paraId="09924F94" w14:textId="77777777" w:rsidR="001742BF" w:rsidRPr="00E16A34" w:rsidRDefault="001742BF" w:rsidP="009672E5">
      <w:pPr>
        <w:rPr>
          <w:rFonts w:ascii="Arial" w:hAnsi="Arial" w:cs="Arial"/>
          <w:sz w:val="24"/>
          <w:szCs w:val="24"/>
        </w:rPr>
      </w:pPr>
    </w:p>
    <w:p w14:paraId="4D039D62" w14:textId="77777777" w:rsidR="001742BF" w:rsidRPr="00E16A34" w:rsidRDefault="001742BF" w:rsidP="009672E5">
      <w:pPr>
        <w:rPr>
          <w:rFonts w:ascii="Arial" w:hAnsi="Arial" w:cs="Arial"/>
          <w:sz w:val="24"/>
          <w:szCs w:val="24"/>
        </w:rPr>
      </w:pPr>
    </w:p>
    <w:p w14:paraId="1EB9906B" w14:textId="77777777" w:rsidR="001742BF" w:rsidRPr="00E16A34" w:rsidRDefault="001742BF" w:rsidP="009672E5">
      <w:pPr>
        <w:rPr>
          <w:rFonts w:ascii="Arial" w:hAnsi="Arial" w:cs="Arial"/>
          <w:sz w:val="24"/>
          <w:szCs w:val="24"/>
        </w:rPr>
      </w:pPr>
    </w:p>
    <w:p w14:paraId="4FE62E37" w14:textId="77777777" w:rsidR="001742BF" w:rsidRPr="00E16A34" w:rsidRDefault="001742BF" w:rsidP="009672E5">
      <w:pPr>
        <w:rPr>
          <w:rFonts w:ascii="Arial" w:hAnsi="Arial" w:cs="Arial"/>
          <w:sz w:val="24"/>
          <w:szCs w:val="24"/>
        </w:rPr>
      </w:pPr>
    </w:p>
    <w:p w14:paraId="4C87C98C" w14:textId="77777777" w:rsidR="00DE01EA" w:rsidRDefault="0052732C">
      <w:pPr>
        <w:rPr>
          <w:rFonts w:ascii="Arial" w:hAnsi="Arial" w:cs="Arial"/>
          <w:sz w:val="24"/>
          <w:szCs w:val="24"/>
        </w:rPr>
      </w:pPr>
      <w:r>
        <w:rPr>
          <w:rFonts w:ascii="Arial" w:hAnsi="Arial" w:cs="Arial"/>
          <w:sz w:val="24"/>
          <w:szCs w:val="24"/>
        </w:rPr>
        <w:br w:type="page"/>
      </w:r>
    </w:p>
    <w:p w14:paraId="104BEA56" w14:textId="77777777" w:rsidR="00DE01EA" w:rsidRPr="008419B3" w:rsidRDefault="0052732C" w:rsidP="00DE01EA">
      <w:pPr>
        <w:pStyle w:val="Header"/>
        <w:jc w:val="right"/>
        <w:rPr>
          <w:rFonts w:ascii="Arial" w:hAnsi="Arial" w:cs="Arial"/>
          <w:sz w:val="40"/>
          <w:szCs w:val="40"/>
        </w:rPr>
      </w:pPr>
      <w:r w:rsidRPr="008419B3">
        <w:rPr>
          <w:rFonts w:ascii="Arial" w:hAnsi="Arial" w:cs="Arial"/>
          <w:sz w:val="40"/>
          <w:szCs w:val="40"/>
        </w:rPr>
        <w:t>Appendix 1</w:t>
      </w:r>
    </w:p>
    <w:p w14:paraId="4B699CFD" w14:textId="77777777" w:rsidR="00DE01EA" w:rsidRDefault="00DE01EA" w:rsidP="00DE01EA">
      <w:pPr>
        <w:pStyle w:val="NoSpacing"/>
        <w:jc w:val="center"/>
        <w:rPr>
          <w:rFonts w:eastAsia="Arial" w:cstheme="minorHAnsi"/>
          <w:b/>
          <w:bCs/>
          <w:color w:val="000000" w:themeColor="text1"/>
          <w:sz w:val="36"/>
          <w:szCs w:val="36"/>
        </w:rPr>
      </w:pPr>
    </w:p>
    <w:p w14:paraId="2DB87525" w14:textId="77777777" w:rsidR="00DE01EA" w:rsidRDefault="0052732C" w:rsidP="00DE01EA">
      <w:pPr>
        <w:pStyle w:val="NoSpacing"/>
        <w:jc w:val="center"/>
        <w:rPr>
          <w:rFonts w:eastAsia="Arial" w:cstheme="minorHAnsi"/>
          <w:b/>
          <w:bCs/>
          <w:color w:val="000000" w:themeColor="text1"/>
          <w:sz w:val="36"/>
          <w:szCs w:val="36"/>
        </w:rPr>
      </w:pPr>
      <w:r>
        <w:rPr>
          <w:rFonts w:eastAsia="Arial" w:cstheme="minorHAnsi"/>
          <w:b/>
          <w:bCs/>
          <w:color w:val="000000" w:themeColor="text1"/>
          <w:sz w:val="36"/>
          <w:szCs w:val="36"/>
        </w:rPr>
        <w:t>Application for a Pavement Licence</w:t>
      </w:r>
    </w:p>
    <w:p w14:paraId="1872E11D" w14:textId="77777777" w:rsidR="00DE01EA" w:rsidRDefault="0052732C" w:rsidP="00DE01EA">
      <w:pPr>
        <w:pStyle w:val="NoSpacing"/>
        <w:jc w:val="center"/>
        <w:rPr>
          <w:i/>
          <w:iCs/>
        </w:rPr>
      </w:pPr>
      <w:r>
        <w:rPr>
          <w:i/>
          <w:iCs/>
        </w:rPr>
        <w:t>Part 1</w:t>
      </w:r>
      <w:r w:rsidRPr="00ED6D1B">
        <w:rPr>
          <w:i/>
          <w:iCs/>
        </w:rPr>
        <w:t xml:space="preserve"> of the Business and Planning Act 2020.</w:t>
      </w:r>
    </w:p>
    <w:p w14:paraId="0A32D2C1" w14:textId="77777777" w:rsidR="00DE01EA" w:rsidRPr="00ED6D1B" w:rsidRDefault="00DE01EA" w:rsidP="00DE01EA">
      <w:pPr>
        <w:pStyle w:val="NoSpacing"/>
        <w:jc w:val="center"/>
        <w:rPr>
          <w:i/>
          <w:iCs/>
        </w:rPr>
      </w:pPr>
    </w:p>
    <w:tbl>
      <w:tblPr>
        <w:tblStyle w:val="TableGrid"/>
        <w:tblW w:w="0" w:type="auto"/>
        <w:tblLook w:val="04A0" w:firstRow="1" w:lastRow="0" w:firstColumn="1" w:lastColumn="0" w:noHBand="0" w:noVBand="1"/>
      </w:tblPr>
      <w:tblGrid>
        <w:gridCol w:w="846"/>
        <w:gridCol w:w="8170"/>
      </w:tblGrid>
      <w:tr w:rsidR="00B61984" w14:paraId="2A37FD1E" w14:textId="77777777" w:rsidTr="000152E8">
        <w:tc>
          <w:tcPr>
            <w:tcW w:w="846" w:type="dxa"/>
          </w:tcPr>
          <w:p w14:paraId="5ACBF8F3" w14:textId="77777777" w:rsidR="00DE01EA" w:rsidRPr="00747142" w:rsidRDefault="0052732C" w:rsidP="000152E8">
            <w:pPr>
              <w:pStyle w:val="NoSpacing"/>
              <w:rPr>
                <w:rFonts w:eastAsia="Arial" w:cstheme="minorHAnsi"/>
                <w:i/>
                <w:iCs/>
                <w:color w:val="000000" w:themeColor="text1"/>
              </w:rPr>
            </w:pPr>
            <w:r w:rsidRPr="00747142">
              <w:rPr>
                <w:rFonts w:eastAsia="Arial" w:cstheme="minorHAnsi"/>
                <w:color w:val="000000" w:themeColor="text1"/>
              </w:rPr>
              <w:t xml:space="preserve">I/We </w:t>
            </w:r>
          </w:p>
          <w:p w14:paraId="5E1A5D04" w14:textId="77777777" w:rsidR="00DE01EA" w:rsidRPr="00747142" w:rsidRDefault="00DE01EA" w:rsidP="000152E8">
            <w:pPr>
              <w:pStyle w:val="NoSpacing"/>
              <w:rPr>
                <w:rFonts w:eastAsia="Arial" w:cstheme="minorHAnsi"/>
                <w:color w:val="000000" w:themeColor="text1"/>
              </w:rPr>
            </w:pPr>
          </w:p>
        </w:tc>
        <w:tc>
          <w:tcPr>
            <w:tcW w:w="8170" w:type="dxa"/>
          </w:tcPr>
          <w:p w14:paraId="346F3B05" w14:textId="77777777" w:rsidR="00DE01EA" w:rsidRPr="00747142" w:rsidRDefault="0052732C" w:rsidP="000152E8">
            <w:pPr>
              <w:pStyle w:val="NoSpacing"/>
              <w:rPr>
                <w:rFonts w:eastAsia="Arial" w:cstheme="minorHAnsi"/>
                <w:b/>
                <w:bCs/>
                <w:color w:val="000000" w:themeColor="text1"/>
              </w:rPr>
            </w:pPr>
            <w:r w:rsidRPr="00747142">
              <w:rPr>
                <w:rFonts w:eastAsia="Arial" w:cstheme="minorHAnsi"/>
                <w:b/>
                <w:bCs/>
                <w:i/>
                <w:iCs/>
                <w:color w:val="000000" w:themeColor="text1"/>
              </w:rPr>
              <w:t>(name of applicant),</w:t>
            </w:r>
          </w:p>
        </w:tc>
      </w:tr>
    </w:tbl>
    <w:p w14:paraId="40F63A9F" w14:textId="77777777" w:rsidR="00DE01EA" w:rsidRPr="00747142" w:rsidRDefault="0052732C" w:rsidP="00DE01EA">
      <w:pPr>
        <w:pStyle w:val="NoSpacing"/>
        <w:rPr>
          <w:rFonts w:eastAsia="Arial" w:cstheme="minorHAnsi"/>
          <w:color w:val="000000" w:themeColor="text1"/>
        </w:rPr>
      </w:pPr>
      <w:r w:rsidRPr="00747142">
        <w:rPr>
          <w:rFonts w:eastAsia="Arial" w:cstheme="minorHAnsi"/>
          <w:noProof/>
          <w:color w:val="000000" w:themeColor="text1"/>
          <w:lang w:eastAsia="en-GB"/>
        </w:rPr>
        <mc:AlternateContent>
          <mc:Choice Requires="wps">
            <w:drawing>
              <wp:anchor distT="45720" distB="45720" distL="114300" distR="114300" simplePos="0" relativeHeight="251661312" behindDoc="0" locked="0" layoutInCell="1" allowOverlap="1" wp14:anchorId="28D32BB7" wp14:editId="4840DA61">
                <wp:simplePos x="0" y="0"/>
                <wp:positionH relativeFrom="margin">
                  <wp:posOffset>1805305</wp:posOffset>
                </wp:positionH>
                <wp:positionV relativeFrom="paragraph">
                  <wp:posOffset>95885</wp:posOffset>
                </wp:positionV>
                <wp:extent cx="2279904" cy="248920"/>
                <wp:effectExtent l="0" t="0" r="12700" b="177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904" cy="248920"/>
                        </a:xfrm>
                        <a:prstGeom prst="rect">
                          <a:avLst/>
                        </a:prstGeom>
                        <a:solidFill>
                          <a:srgbClr val="FFFFFF"/>
                        </a:solidFill>
                        <a:ln w="9525">
                          <a:solidFill>
                            <a:srgbClr val="000000"/>
                          </a:solidFill>
                          <a:miter lim="800000"/>
                          <a:headEnd/>
                          <a:tailEnd/>
                        </a:ln>
                      </wps:spPr>
                      <wps:txbx>
                        <w:txbxContent>
                          <w:p w14:paraId="03041427" w14:textId="77777777" w:rsidR="00DE01EA" w:rsidRPr="00747142" w:rsidRDefault="0052732C" w:rsidP="00DE01EA">
                            <w:pPr>
                              <w:rPr>
                                <w:b/>
                                <w:bCs/>
                              </w:rPr>
                            </w:pPr>
                            <w:r w:rsidRPr="00747142">
                              <w:rPr>
                                <w:rFonts w:eastAsia="Arial" w:cstheme="minorHAnsi"/>
                                <w:b/>
                                <w:bCs/>
                                <w:i/>
                                <w:iCs/>
                                <w:color w:val="000000" w:themeColor="text1"/>
                              </w:rPr>
                              <w:t>(date of application)</w:t>
                            </w:r>
                          </w:p>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28" type="#_x0000_t202" style="width:179.5pt;height:19.6pt;margin-top:7.55pt;margin-left:142.15pt;mso-height-percent:0;mso-height-relative:margin;mso-position-horizontal-relative:margin;mso-width-percent:400;mso-width-relative:margin;mso-wrap-distance-bottom:3.6pt;mso-wrap-distance-left:9pt;mso-wrap-distance-right:9pt;mso-wrap-distance-top:3.6pt;mso-wrap-style:square;position:absolute;visibility:visible;v-text-anchor:top;z-index:251662336">
                <v:textbox>
                  <w:txbxContent>
                    <w:p w:rsidR="00DE01EA" w:rsidRPr="00747142" w:rsidP="00DE01EA" w14:paraId="1C4B8181" w14:textId="77777777">
                      <w:pPr>
                        <w:rPr>
                          <w:b/>
                          <w:bCs/>
                        </w:rPr>
                      </w:pPr>
                      <w:r w:rsidRPr="00747142">
                        <w:rPr>
                          <w:rFonts w:eastAsia="Arial" w:cstheme="minorHAnsi"/>
                          <w:b/>
                          <w:bCs/>
                          <w:i/>
                          <w:iCs/>
                          <w:color w:val="000000" w:themeColor="text1"/>
                        </w:rPr>
                        <w:t>(date of application)</w:t>
                      </w:r>
                    </w:p>
                  </w:txbxContent>
                </v:textbox>
                <w10:wrap type="square"/>
              </v:shape>
            </w:pict>
          </mc:Fallback>
        </mc:AlternateContent>
      </w:r>
    </w:p>
    <w:p w14:paraId="4133AD9E" w14:textId="77777777" w:rsidR="00DE01EA" w:rsidRPr="00747142" w:rsidRDefault="0052732C" w:rsidP="00DE01EA">
      <w:pPr>
        <w:pStyle w:val="NoSpacing"/>
        <w:rPr>
          <w:rFonts w:eastAsia="Arial" w:cstheme="minorHAnsi"/>
          <w:color w:val="000000" w:themeColor="text1"/>
        </w:rPr>
      </w:pPr>
      <w:r w:rsidRPr="00747142">
        <w:rPr>
          <w:rFonts w:eastAsia="Arial" w:cstheme="minorHAnsi"/>
          <w:color w:val="000000" w:themeColor="text1"/>
        </w:rPr>
        <w:t xml:space="preserve">do hereby give notice that on [I/we] have applied to </w:t>
      </w:r>
    </w:p>
    <w:p w14:paraId="769867A7" w14:textId="77777777" w:rsidR="00DE01EA" w:rsidRPr="00747142" w:rsidRDefault="00DE01EA" w:rsidP="00DE01EA">
      <w:pPr>
        <w:pStyle w:val="NoSpacing"/>
        <w:rPr>
          <w:rFonts w:eastAsia="Arial" w:cstheme="minorHAnsi"/>
          <w:color w:val="000000" w:themeColor="text1"/>
        </w:rPr>
      </w:pPr>
    </w:p>
    <w:p w14:paraId="4FCD6907" w14:textId="77777777" w:rsidR="00DE01EA" w:rsidRPr="00747142" w:rsidRDefault="0052732C" w:rsidP="00DE01EA">
      <w:pPr>
        <w:pStyle w:val="NoSpacing"/>
        <w:rPr>
          <w:rFonts w:eastAsia="Arial" w:cstheme="minorHAnsi"/>
          <w:color w:val="000000" w:themeColor="text1"/>
        </w:rPr>
      </w:pPr>
      <w:r>
        <w:rPr>
          <w:rFonts w:eastAsia="Arial" w:cstheme="minorHAnsi"/>
          <w:color w:val="000000" w:themeColor="text1"/>
        </w:rPr>
        <w:t>Westmorland and Furness Cou</w:t>
      </w:r>
      <w:r w:rsidRPr="00747142">
        <w:rPr>
          <w:rFonts w:eastAsia="Arial" w:cstheme="minorHAnsi"/>
          <w:color w:val="000000" w:themeColor="text1"/>
        </w:rPr>
        <w:t>ncil for a ‘Pavement Licence’</w:t>
      </w:r>
      <w:r w:rsidRPr="00747142">
        <w:rPr>
          <w:rFonts w:eastAsia="Arial" w:cstheme="minorHAnsi"/>
          <w:i/>
          <w:iCs/>
          <w:color w:val="000000" w:themeColor="text1"/>
        </w:rPr>
        <w:t xml:space="preserve"> </w:t>
      </w:r>
      <w:r w:rsidRPr="00747142">
        <w:rPr>
          <w:rFonts w:eastAsia="Arial" w:cstheme="minorHAnsi"/>
          <w:color w:val="000000" w:themeColor="text1"/>
        </w:rPr>
        <w:t xml:space="preserve">for: </w:t>
      </w:r>
    </w:p>
    <w:p w14:paraId="16431906" w14:textId="77777777" w:rsidR="00DE01EA" w:rsidRPr="00747142" w:rsidRDefault="00DE01EA" w:rsidP="00DE01EA">
      <w:pPr>
        <w:pStyle w:val="NoSpacing"/>
        <w:rPr>
          <w:rFonts w:eastAsia="Arial" w:cstheme="minorHAnsi"/>
          <w:color w:val="000000" w:themeColor="text1"/>
        </w:rPr>
      </w:pPr>
    </w:p>
    <w:tbl>
      <w:tblPr>
        <w:tblStyle w:val="TableGrid"/>
        <w:tblW w:w="0" w:type="auto"/>
        <w:tblLook w:val="04A0" w:firstRow="1" w:lastRow="0" w:firstColumn="1" w:lastColumn="0" w:noHBand="0" w:noVBand="1"/>
      </w:tblPr>
      <w:tblGrid>
        <w:gridCol w:w="2972"/>
        <w:gridCol w:w="6044"/>
      </w:tblGrid>
      <w:tr w:rsidR="00B61984" w14:paraId="7868096A" w14:textId="77777777" w:rsidTr="000152E8">
        <w:tc>
          <w:tcPr>
            <w:tcW w:w="2972" w:type="dxa"/>
          </w:tcPr>
          <w:p w14:paraId="2723A8BD" w14:textId="77777777" w:rsidR="00DE01EA" w:rsidRPr="00747142" w:rsidRDefault="0052732C" w:rsidP="000152E8">
            <w:pPr>
              <w:pStyle w:val="NoSpacing"/>
              <w:rPr>
                <w:rFonts w:eastAsia="Arial" w:cstheme="minorHAnsi"/>
                <w:color w:val="000000" w:themeColor="text1"/>
              </w:rPr>
            </w:pPr>
            <w:r w:rsidRPr="00747142">
              <w:rPr>
                <w:rFonts w:eastAsia="Arial" w:cstheme="minorHAnsi"/>
                <w:color w:val="000000" w:themeColor="text1"/>
              </w:rPr>
              <w:t>Premises name:</w:t>
            </w:r>
          </w:p>
        </w:tc>
        <w:tc>
          <w:tcPr>
            <w:tcW w:w="6044" w:type="dxa"/>
          </w:tcPr>
          <w:p w14:paraId="1E0D1EEC" w14:textId="77777777" w:rsidR="00DE01EA" w:rsidRPr="00747142" w:rsidRDefault="0052732C" w:rsidP="000152E8">
            <w:pPr>
              <w:pStyle w:val="NoSpacing"/>
              <w:rPr>
                <w:rFonts w:eastAsia="Arial" w:cstheme="minorHAnsi"/>
                <w:b/>
                <w:bCs/>
                <w:i/>
                <w:iCs/>
                <w:color w:val="000000" w:themeColor="text1"/>
              </w:rPr>
            </w:pPr>
            <w:r w:rsidRPr="00747142">
              <w:rPr>
                <w:rFonts w:eastAsia="Arial" w:cstheme="minorHAnsi"/>
                <w:b/>
                <w:bCs/>
                <w:i/>
                <w:iCs/>
                <w:color w:val="000000" w:themeColor="text1"/>
              </w:rPr>
              <w:t>Premises business name known as</w:t>
            </w:r>
          </w:p>
        </w:tc>
      </w:tr>
      <w:tr w:rsidR="00B61984" w14:paraId="5025AC78" w14:textId="77777777" w:rsidTr="000152E8">
        <w:tc>
          <w:tcPr>
            <w:tcW w:w="2972" w:type="dxa"/>
          </w:tcPr>
          <w:p w14:paraId="4A3E24DD" w14:textId="77777777" w:rsidR="00DE01EA" w:rsidRPr="00747142" w:rsidRDefault="0052732C" w:rsidP="000152E8">
            <w:pPr>
              <w:pStyle w:val="NoSpacing"/>
              <w:rPr>
                <w:rFonts w:eastAsia="Arial" w:cstheme="minorHAnsi"/>
                <w:color w:val="000000" w:themeColor="text1"/>
              </w:rPr>
            </w:pPr>
            <w:r w:rsidRPr="00747142">
              <w:rPr>
                <w:rFonts w:eastAsia="Arial" w:cstheme="minorHAnsi"/>
                <w:color w:val="000000" w:themeColor="text1"/>
              </w:rPr>
              <w:t>Address:</w:t>
            </w:r>
          </w:p>
          <w:p w14:paraId="4D1907C7" w14:textId="77777777" w:rsidR="00DE01EA" w:rsidRPr="00747142" w:rsidRDefault="00DE01EA" w:rsidP="000152E8">
            <w:pPr>
              <w:pStyle w:val="NoSpacing"/>
              <w:rPr>
                <w:rFonts w:eastAsia="Arial" w:cstheme="minorHAnsi"/>
                <w:i/>
                <w:iCs/>
                <w:color w:val="000000" w:themeColor="text1"/>
              </w:rPr>
            </w:pPr>
          </w:p>
        </w:tc>
        <w:tc>
          <w:tcPr>
            <w:tcW w:w="6044" w:type="dxa"/>
          </w:tcPr>
          <w:p w14:paraId="544C40CC" w14:textId="77777777" w:rsidR="00DE01EA" w:rsidRPr="00747142" w:rsidRDefault="0052732C" w:rsidP="000152E8">
            <w:pPr>
              <w:pStyle w:val="NoSpacing"/>
              <w:rPr>
                <w:rFonts w:eastAsia="Arial" w:cstheme="minorHAnsi"/>
                <w:b/>
                <w:bCs/>
                <w:i/>
                <w:iCs/>
                <w:color w:val="000000" w:themeColor="text1"/>
              </w:rPr>
            </w:pPr>
            <w:r w:rsidRPr="00747142">
              <w:rPr>
                <w:rFonts w:eastAsia="Arial" w:cstheme="minorHAnsi"/>
                <w:b/>
                <w:bCs/>
                <w:i/>
                <w:iCs/>
                <w:color w:val="000000" w:themeColor="text1"/>
              </w:rPr>
              <w:t xml:space="preserve">Postal address including postcode or a description of the location if no postal address available. </w:t>
            </w:r>
          </w:p>
          <w:p w14:paraId="0C5EB458" w14:textId="77777777" w:rsidR="00DE01EA" w:rsidRPr="00747142" w:rsidRDefault="00DE01EA" w:rsidP="000152E8">
            <w:pPr>
              <w:pStyle w:val="NoSpacing"/>
              <w:rPr>
                <w:rFonts w:eastAsia="Arial" w:cstheme="minorHAnsi"/>
                <w:i/>
                <w:iCs/>
                <w:color w:val="000000" w:themeColor="text1"/>
              </w:rPr>
            </w:pPr>
          </w:p>
          <w:p w14:paraId="28394C77" w14:textId="77777777" w:rsidR="00DE01EA" w:rsidRPr="00747142" w:rsidRDefault="00DE01EA" w:rsidP="000152E8">
            <w:pPr>
              <w:pStyle w:val="NoSpacing"/>
              <w:rPr>
                <w:rFonts w:eastAsia="Arial" w:cstheme="minorHAnsi"/>
                <w:i/>
                <w:iCs/>
                <w:color w:val="000000" w:themeColor="text1"/>
              </w:rPr>
            </w:pPr>
          </w:p>
          <w:p w14:paraId="3937496C" w14:textId="77777777" w:rsidR="00DE01EA" w:rsidRPr="00747142" w:rsidRDefault="00DE01EA" w:rsidP="000152E8">
            <w:pPr>
              <w:pStyle w:val="NoSpacing"/>
              <w:rPr>
                <w:rFonts w:eastAsia="Arial" w:cstheme="minorHAnsi"/>
                <w:i/>
                <w:iCs/>
                <w:color w:val="000000" w:themeColor="text1"/>
              </w:rPr>
            </w:pPr>
          </w:p>
          <w:p w14:paraId="1908860F" w14:textId="77777777" w:rsidR="00DE01EA" w:rsidRPr="00747142" w:rsidRDefault="00DE01EA" w:rsidP="000152E8">
            <w:pPr>
              <w:pStyle w:val="NoSpacing"/>
              <w:rPr>
                <w:rFonts w:eastAsia="Arial" w:cstheme="minorHAnsi"/>
                <w:i/>
                <w:iCs/>
                <w:color w:val="000000" w:themeColor="text1"/>
              </w:rPr>
            </w:pPr>
          </w:p>
          <w:p w14:paraId="770BAE69" w14:textId="77777777" w:rsidR="00DE01EA" w:rsidRPr="00747142" w:rsidRDefault="00DE01EA" w:rsidP="000152E8">
            <w:pPr>
              <w:pStyle w:val="NoSpacing"/>
              <w:rPr>
                <w:rFonts w:eastAsia="Arial" w:cstheme="minorHAnsi"/>
                <w:i/>
                <w:iCs/>
                <w:color w:val="000000" w:themeColor="text1"/>
              </w:rPr>
            </w:pPr>
          </w:p>
          <w:p w14:paraId="162EDE7E" w14:textId="77777777" w:rsidR="00DE01EA" w:rsidRPr="00747142" w:rsidRDefault="00DE01EA" w:rsidP="000152E8">
            <w:pPr>
              <w:pStyle w:val="NoSpacing"/>
              <w:rPr>
                <w:rFonts w:eastAsia="Arial" w:cstheme="minorHAnsi"/>
                <w:i/>
                <w:iCs/>
                <w:color w:val="000000" w:themeColor="text1"/>
              </w:rPr>
            </w:pPr>
          </w:p>
          <w:p w14:paraId="1F1A546D" w14:textId="77777777" w:rsidR="00DE01EA" w:rsidRPr="00747142" w:rsidRDefault="00DE01EA" w:rsidP="000152E8">
            <w:pPr>
              <w:pStyle w:val="NoSpacing"/>
              <w:rPr>
                <w:rFonts w:eastAsia="Arial" w:cstheme="minorHAnsi"/>
                <w:i/>
                <w:iCs/>
                <w:color w:val="000000" w:themeColor="text1"/>
              </w:rPr>
            </w:pPr>
          </w:p>
        </w:tc>
      </w:tr>
    </w:tbl>
    <w:p w14:paraId="50564D63" w14:textId="77777777" w:rsidR="00DE01EA" w:rsidRPr="00747142" w:rsidRDefault="00DE01EA" w:rsidP="00DE01EA">
      <w:pPr>
        <w:pStyle w:val="NoSpacing"/>
        <w:rPr>
          <w:rFonts w:eastAsia="Arial" w:cstheme="minorHAnsi"/>
          <w:color w:val="000000" w:themeColor="text1"/>
        </w:rPr>
      </w:pPr>
    </w:p>
    <w:p w14:paraId="19E3A7FB" w14:textId="77777777" w:rsidR="00DE01EA" w:rsidRPr="00747142" w:rsidRDefault="0052732C" w:rsidP="00DE01EA">
      <w:pPr>
        <w:pStyle w:val="NoSpacing"/>
        <w:rPr>
          <w:rFonts w:eastAsia="Arial" w:cstheme="minorHAnsi"/>
          <w:color w:val="000000" w:themeColor="text1"/>
        </w:rPr>
      </w:pPr>
      <w:r w:rsidRPr="00747142">
        <w:rPr>
          <w:rFonts w:eastAsia="Arial" w:cstheme="minorHAnsi"/>
          <w:color w:val="000000" w:themeColor="text1"/>
        </w:rPr>
        <w:t xml:space="preserve">The application is for: </w:t>
      </w:r>
    </w:p>
    <w:tbl>
      <w:tblPr>
        <w:tblStyle w:val="TableGrid"/>
        <w:tblW w:w="0" w:type="auto"/>
        <w:tblLook w:val="04A0" w:firstRow="1" w:lastRow="0" w:firstColumn="1" w:lastColumn="0" w:noHBand="0" w:noVBand="1"/>
      </w:tblPr>
      <w:tblGrid>
        <w:gridCol w:w="9016"/>
      </w:tblGrid>
      <w:tr w:rsidR="00B61984" w14:paraId="68E99571" w14:textId="77777777" w:rsidTr="000152E8">
        <w:tc>
          <w:tcPr>
            <w:tcW w:w="9016" w:type="dxa"/>
          </w:tcPr>
          <w:p w14:paraId="4DB019EE" w14:textId="77777777" w:rsidR="00DE01EA" w:rsidRPr="00747142" w:rsidRDefault="0052732C" w:rsidP="000152E8">
            <w:pPr>
              <w:pStyle w:val="NoSpacing"/>
              <w:rPr>
                <w:rFonts w:eastAsia="Arial" w:cstheme="minorHAnsi"/>
                <w:b/>
                <w:bCs/>
                <w:i/>
                <w:iCs/>
                <w:color w:val="000000" w:themeColor="text1"/>
              </w:rPr>
            </w:pPr>
            <w:r w:rsidRPr="00747142">
              <w:rPr>
                <w:rFonts w:eastAsia="Arial" w:cstheme="minorHAnsi"/>
                <w:b/>
                <w:bCs/>
                <w:i/>
                <w:iCs/>
                <w:color w:val="000000" w:themeColor="text1"/>
              </w:rPr>
              <w:t>(brief description of application (e.g. outdoor seating to the front of the premises for serving of food and drink specifying the days and times requested)</w:t>
            </w:r>
          </w:p>
          <w:p w14:paraId="77DF9FD1" w14:textId="77777777" w:rsidR="00DE01EA" w:rsidRPr="00747142" w:rsidRDefault="00DE01EA" w:rsidP="000152E8">
            <w:pPr>
              <w:pStyle w:val="NoSpacing"/>
              <w:rPr>
                <w:rFonts w:eastAsia="Arial" w:cstheme="minorHAnsi"/>
                <w:i/>
                <w:iCs/>
                <w:color w:val="000000" w:themeColor="text1"/>
              </w:rPr>
            </w:pPr>
          </w:p>
          <w:p w14:paraId="59030564" w14:textId="77777777" w:rsidR="00DE01EA" w:rsidRPr="00747142" w:rsidRDefault="00DE01EA" w:rsidP="000152E8">
            <w:pPr>
              <w:pStyle w:val="NoSpacing"/>
              <w:rPr>
                <w:rFonts w:eastAsia="Arial" w:cstheme="minorHAnsi"/>
                <w:i/>
                <w:iCs/>
                <w:color w:val="000000" w:themeColor="text1"/>
              </w:rPr>
            </w:pPr>
          </w:p>
          <w:p w14:paraId="63F2BFE4" w14:textId="77777777" w:rsidR="00DE01EA" w:rsidRPr="00747142" w:rsidRDefault="00DE01EA" w:rsidP="000152E8">
            <w:pPr>
              <w:pStyle w:val="NoSpacing"/>
              <w:rPr>
                <w:rFonts w:eastAsia="Arial" w:cstheme="minorHAnsi"/>
                <w:i/>
                <w:iCs/>
                <w:color w:val="000000" w:themeColor="text1"/>
              </w:rPr>
            </w:pPr>
          </w:p>
          <w:p w14:paraId="72B8839D" w14:textId="77777777" w:rsidR="00DE01EA" w:rsidRPr="00747142" w:rsidRDefault="00DE01EA" w:rsidP="000152E8">
            <w:pPr>
              <w:pStyle w:val="NoSpacing"/>
              <w:rPr>
                <w:rFonts w:eastAsia="Arial" w:cstheme="minorHAnsi"/>
                <w:i/>
                <w:iCs/>
                <w:color w:val="000000" w:themeColor="text1"/>
              </w:rPr>
            </w:pPr>
          </w:p>
          <w:p w14:paraId="2B9E0C8E" w14:textId="77777777" w:rsidR="00DE01EA" w:rsidRPr="00747142" w:rsidRDefault="00DE01EA" w:rsidP="000152E8">
            <w:pPr>
              <w:pStyle w:val="NoSpacing"/>
              <w:rPr>
                <w:rFonts w:eastAsia="Arial" w:cstheme="minorHAnsi"/>
                <w:i/>
                <w:iCs/>
                <w:color w:val="000000" w:themeColor="text1"/>
              </w:rPr>
            </w:pPr>
          </w:p>
          <w:p w14:paraId="69547A6D" w14:textId="77777777" w:rsidR="00DE01EA" w:rsidRPr="00747142" w:rsidRDefault="00DE01EA" w:rsidP="000152E8">
            <w:pPr>
              <w:pStyle w:val="NoSpacing"/>
              <w:rPr>
                <w:rFonts w:eastAsia="Arial" w:cstheme="minorHAnsi"/>
                <w:color w:val="000000" w:themeColor="text1"/>
              </w:rPr>
            </w:pPr>
          </w:p>
        </w:tc>
      </w:tr>
    </w:tbl>
    <w:p w14:paraId="6416F4D4" w14:textId="77777777" w:rsidR="00DE01EA" w:rsidRPr="00747142" w:rsidRDefault="00DE01EA" w:rsidP="00DE01EA">
      <w:pPr>
        <w:pStyle w:val="NoSpacing"/>
        <w:rPr>
          <w:rFonts w:eastAsia="Arial" w:cstheme="minorHAnsi"/>
          <w:color w:val="000000" w:themeColor="text1"/>
        </w:rPr>
      </w:pPr>
    </w:p>
    <w:p w14:paraId="5FBB4E9E" w14:textId="77777777" w:rsidR="00DE01EA" w:rsidRPr="00747142" w:rsidRDefault="0052732C" w:rsidP="00DE01EA">
      <w:pPr>
        <w:pStyle w:val="NoSpacing"/>
        <w:rPr>
          <w:rFonts w:eastAsia="Arial" w:cstheme="minorHAnsi"/>
          <w:color w:val="000000" w:themeColor="text1"/>
        </w:rPr>
      </w:pPr>
      <w:r w:rsidRPr="00747142">
        <w:rPr>
          <w:rFonts w:eastAsia="Arial" w:cstheme="minorHAnsi"/>
          <w:color w:val="000000" w:themeColor="text1"/>
        </w:rPr>
        <w:t xml:space="preserve">Any person wishing to make representations to this application may do so by writing, preferably by email, to: </w:t>
      </w:r>
    </w:p>
    <w:p w14:paraId="2FC3E8ED" w14:textId="77777777" w:rsidR="00DE01EA" w:rsidRPr="00747142" w:rsidRDefault="0052732C" w:rsidP="00DE01EA">
      <w:pPr>
        <w:pStyle w:val="NoSpacing"/>
        <w:rPr>
          <w:rFonts w:eastAsia="Arial" w:cstheme="minorHAnsi"/>
          <w:color w:val="000000" w:themeColor="text1"/>
        </w:rPr>
      </w:pPr>
      <w:r w:rsidRPr="00747142">
        <w:rPr>
          <w:rFonts w:eastAsia="Arial" w:cstheme="minorHAnsi"/>
          <w:color w:val="000000" w:themeColor="text1"/>
        </w:rPr>
        <w:t xml:space="preserve">Licensing Authority email address: </w:t>
      </w:r>
      <w:r>
        <w:rPr>
          <w:rFonts w:eastAsia="Arial" w:cstheme="minorHAnsi"/>
          <w:color w:val="000000" w:themeColor="text1"/>
        </w:rPr>
        <w:t>licensing@westmorlandandfurness.gov.uk</w:t>
      </w:r>
    </w:p>
    <w:p w14:paraId="09CBAAA9" w14:textId="77777777" w:rsidR="00DE01EA" w:rsidRPr="00747142" w:rsidRDefault="0052732C" w:rsidP="00DE01EA">
      <w:pPr>
        <w:pStyle w:val="NoSpacing"/>
        <w:rPr>
          <w:rFonts w:eastAsia="Arial" w:cstheme="minorHAnsi"/>
          <w:color w:val="000000" w:themeColor="text1"/>
        </w:rPr>
      </w:pPr>
      <w:r w:rsidRPr="00747142">
        <w:rPr>
          <w:rFonts w:eastAsia="Arial" w:cstheme="minorHAnsi"/>
          <w:color w:val="000000" w:themeColor="text1"/>
        </w:rPr>
        <w:t xml:space="preserve">Licensing Authority postal address: </w:t>
      </w:r>
      <w:r>
        <w:rPr>
          <w:rFonts w:eastAsia="Arial" w:cstheme="minorHAnsi"/>
          <w:color w:val="000000" w:themeColor="text1"/>
        </w:rPr>
        <w:t>Westmorland and Furness Council, The Town Hall, South Lakeland House, Lowther Street, Kendal LA9 4DQ</w:t>
      </w:r>
    </w:p>
    <w:p w14:paraId="655ED1B6" w14:textId="77777777" w:rsidR="00DE01EA" w:rsidRPr="00747142" w:rsidRDefault="00DE01EA" w:rsidP="00DE01EA">
      <w:pPr>
        <w:pStyle w:val="NoSpacing"/>
        <w:rPr>
          <w:rFonts w:eastAsia="Arial" w:cstheme="minorHAnsi"/>
          <w:b/>
          <w:bCs/>
          <w:color w:val="000000" w:themeColor="text1"/>
        </w:rPr>
      </w:pPr>
    </w:p>
    <w:tbl>
      <w:tblPr>
        <w:tblStyle w:val="TableGrid"/>
        <w:tblW w:w="0" w:type="auto"/>
        <w:tblLook w:val="04A0" w:firstRow="1" w:lastRow="0" w:firstColumn="1" w:lastColumn="0" w:noHBand="0" w:noVBand="1"/>
      </w:tblPr>
      <w:tblGrid>
        <w:gridCol w:w="4508"/>
        <w:gridCol w:w="4508"/>
      </w:tblGrid>
      <w:tr w:rsidR="00B61984" w14:paraId="66EF57E2" w14:textId="77777777" w:rsidTr="000152E8">
        <w:tc>
          <w:tcPr>
            <w:tcW w:w="4508" w:type="dxa"/>
          </w:tcPr>
          <w:p w14:paraId="01A0156D" w14:textId="77777777" w:rsidR="00DE01EA" w:rsidRPr="00747142" w:rsidRDefault="0052732C" w:rsidP="000152E8">
            <w:pPr>
              <w:pStyle w:val="NoSpacing"/>
              <w:rPr>
                <w:rFonts w:eastAsia="Arial" w:cstheme="minorHAnsi"/>
                <w:color w:val="000000" w:themeColor="text1"/>
              </w:rPr>
            </w:pPr>
            <w:r w:rsidRPr="00747142">
              <w:rPr>
                <w:rFonts w:eastAsia="Arial" w:cstheme="minorHAnsi"/>
                <w:color w:val="000000" w:themeColor="text1"/>
              </w:rPr>
              <w:t>The deadline for any representations for this application is:</w:t>
            </w:r>
          </w:p>
        </w:tc>
        <w:tc>
          <w:tcPr>
            <w:tcW w:w="4508" w:type="dxa"/>
          </w:tcPr>
          <w:p w14:paraId="7562B60F" w14:textId="77777777" w:rsidR="00DE01EA" w:rsidRPr="00747142" w:rsidRDefault="0052732C" w:rsidP="000152E8">
            <w:pPr>
              <w:pStyle w:val="NoSpacing"/>
              <w:rPr>
                <w:rFonts w:eastAsia="Arial" w:cstheme="minorHAnsi"/>
                <w:b/>
                <w:bCs/>
                <w:color w:val="000000" w:themeColor="text1"/>
              </w:rPr>
            </w:pPr>
            <w:r w:rsidRPr="00747142">
              <w:rPr>
                <w:rFonts w:eastAsia="Arial" w:cstheme="minorHAnsi"/>
                <w:b/>
                <w:bCs/>
                <w:color w:val="000000" w:themeColor="text1"/>
              </w:rPr>
              <w:t>(</w:t>
            </w:r>
            <w:r w:rsidRPr="00747142">
              <w:rPr>
                <w:rFonts w:eastAsia="Arial" w:cstheme="minorHAnsi"/>
                <w:b/>
                <w:bCs/>
                <w:i/>
                <w:iCs/>
                <w:color w:val="000000" w:themeColor="text1"/>
              </w:rPr>
              <w:t xml:space="preserve">last date for representations being the date </w:t>
            </w:r>
            <w:r>
              <w:rPr>
                <w:rFonts w:eastAsia="Arial" w:cstheme="minorHAnsi"/>
                <w:b/>
                <w:bCs/>
                <w:i/>
                <w:iCs/>
                <w:color w:val="000000" w:themeColor="text1"/>
              </w:rPr>
              <w:t>14</w:t>
            </w:r>
            <w:r w:rsidRPr="00747142">
              <w:rPr>
                <w:rFonts w:eastAsia="Arial" w:cstheme="minorHAnsi"/>
                <w:b/>
                <w:bCs/>
                <w:i/>
                <w:iCs/>
                <w:color w:val="000000" w:themeColor="text1"/>
              </w:rPr>
              <w:t xml:space="preserve"> days after the date the application is submitted to the local authority (excluding public holidays))</w:t>
            </w:r>
          </w:p>
        </w:tc>
      </w:tr>
    </w:tbl>
    <w:p w14:paraId="070B56D7" w14:textId="77777777" w:rsidR="00DE01EA" w:rsidRPr="00747142" w:rsidRDefault="0052732C" w:rsidP="00DE01EA">
      <w:pPr>
        <w:pStyle w:val="NoSpacing"/>
        <w:rPr>
          <w:rFonts w:eastAsia="Arial" w:cstheme="minorHAnsi"/>
          <w:color w:val="000000" w:themeColor="text1"/>
        </w:rPr>
      </w:pPr>
      <w:r w:rsidRPr="00747142">
        <w:rPr>
          <w:rFonts w:eastAsia="Arial" w:cstheme="minorHAnsi"/>
          <w:color w:val="000000" w:themeColor="text1"/>
        </w:rPr>
        <w:t xml:space="preserve">The application and information submitted with it can be viewed on the Council’s website at </w:t>
      </w:r>
      <w:r>
        <w:rPr>
          <w:rFonts w:eastAsia="Arial" w:cstheme="minorHAnsi"/>
          <w:color w:val="000000" w:themeColor="text1"/>
        </w:rPr>
        <w:t>westmorlandandfurness.gov.uk</w:t>
      </w:r>
    </w:p>
    <w:p w14:paraId="590F327F" w14:textId="77777777" w:rsidR="00DE01EA" w:rsidRPr="00747142" w:rsidRDefault="00DE01EA" w:rsidP="00DE01EA">
      <w:pPr>
        <w:pStyle w:val="NoSpacing"/>
        <w:rPr>
          <w:rFonts w:eastAsia="Arial" w:cstheme="minorHAnsi"/>
          <w:color w:val="000000" w:themeColor="text1"/>
        </w:rPr>
      </w:pPr>
    </w:p>
    <w:tbl>
      <w:tblPr>
        <w:tblStyle w:val="TableGrid"/>
        <w:tblW w:w="0" w:type="auto"/>
        <w:tblLook w:val="04A0" w:firstRow="1" w:lastRow="0" w:firstColumn="1" w:lastColumn="0" w:noHBand="0" w:noVBand="1"/>
      </w:tblPr>
      <w:tblGrid>
        <w:gridCol w:w="4957"/>
        <w:gridCol w:w="4059"/>
      </w:tblGrid>
      <w:tr w:rsidR="00B61984" w14:paraId="3D257A41" w14:textId="77777777" w:rsidTr="000152E8">
        <w:tc>
          <w:tcPr>
            <w:tcW w:w="4957" w:type="dxa"/>
          </w:tcPr>
          <w:p w14:paraId="37111B69" w14:textId="77777777" w:rsidR="00DE01EA" w:rsidRPr="00747142" w:rsidRDefault="0052732C" w:rsidP="000152E8">
            <w:pPr>
              <w:pStyle w:val="NoSpacing"/>
              <w:rPr>
                <w:rFonts w:eastAsia="Arial" w:cstheme="minorHAnsi"/>
                <w:color w:val="000000" w:themeColor="text1"/>
              </w:rPr>
            </w:pPr>
            <w:r w:rsidRPr="00747142">
              <w:rPr>
                <w:rFonts w:eastAsia="Arial" w:cstheme="minorHAnsi"/>
                <w:color w:val="000000" w:themeColor="text1"/>
              </w:rPr>
              <w:t xml:space="preserve"> </w:t>
            </w:r>
          </w:p>
          <w:p w14:paraId="26556CDA" w14:textId="77777777" w:rsidR="00DE01EA" w:rsidRPr="00747142" w:rsidRDefault="00DE01EA" w:rsidP="000152E8">
            <w:pPr>
              <w:pStyle w:val="NoSpacing"/>
              <w:rPr>
                <w:rFonts w:eastAsia="Arial" w:cstheme="minorHAnsi"/>
                <w:color w:val="000000" w:themeColor="text1"/>
              </w:rPr>
            </w:pPr>
          </w:p>
          <w:p w14:paraId="363DBBA4" w14:textId="77777777" w:rsidR="00DE01EA" w:rsidRPr="00747142" w:rsidRDefault="00DE01EA" w:rsidP="000152E8">
            <w:pPr>
              <w:pStyle w:val="NoSpacing"/>
              <w:rPr>
                <w:rFonts w:eastAsia="Arial" w:cstheme="minorHAnsi"/>
                <w:color w:val="000000" w:themeColor="text1"/>
              </w:rPr>
            </w:pPr>
          </w:p>
          <w:p w14:paraId="79545140" w14:textId="77777777" w:rsidR="00DE01EA" w:rsidRPr="00747142" w:rsidRDefault="0052732C" w:rsidP="000152E8">
            <w:pPr>
              <w:pStyle w:val="NoSpacing"/>
              <w:rPr>
                <w:rFonts w:eastAsia="Arial" w:cstheme="minorHAnsi"/>
                <w:color w:val="000000" w:themeColor="text1"/>
              </w:rPr>
            </w:pPr>
            <w:r w:rsidRPr="00747142">
              <w:rPr>
                <w:rFonts w:eastAsia="Arial" w:cstheme="minorHAnsi"/>
                <w:color w:val="000000" w:themeColor="text1"/>
              </w:rPr>
              <w:t>Signed ......................................................................</w:t>
            </w:r>
          </w:p>
        </w:tc>
        <w:tc>
          <w:tcPr>
            <w:tcW w:w="4059" w:type="dxa"/>
          </w:tcPr>
          <w:p w14:paraId="32BDF9D0" w14:textId="77777777" w:rsidR="00DE01EA" w:rsidRPr="00747142" w:rsidRDefault="0052732C" w:rsidP="000152E8">
            <w:pPr>
              <w:pStyle w:val="NoSpacing"/>
              <w:rPr>
                <w:rFonts w:eastAsia="Arial" w:cstheme="minorHAnsi"/>
                <w:b/>
                <w:bCs/>
                <w:color w:val="000000" w:themeColor="text1"/>
              </w:rPr>
            </w:pPr>
            <w:r w:rsidRPr="00747142">
              <w:rPr>
                <w:rFonts w:eastAsia="Arial" w:cstheme="minorHAnsi"/>
                <w:b/>
                <w:bCs/>
                <w:color w:val="000000" w:themeColor="text1"/>
              </w:rPr>
              <w:t>Date: (</w:t>
            </w:r>
            <w:r w:rsidRPr="00747142">
              <w:rPr>
                <w:rFonts w:eastAsia="Arial" w:cstheme="minorHAnsi"/>
                <w:b/>
                <w:bCs/>
                <w:i/>
                <w:iCs/>
                <w:color w:val="000000" w:themeColor="text1"/>
              </w:rPr>
              <w:t>date the notice was placed which must be the same date as the date of application)</w:t>
            </w:r>
          </w:p>
        </w:tc>
      </w:tr>
    </w:tbl>
    <w:p w14:paraId="61CFD359" w14:textId="77777777" w:rsidR="00DE01EA" w:rsidRDefault="00DE01EA" w:rsidP="00DE01EA"/>
    <w:p w14:paraId="7CEBDEF6" w14:textId="77777777" w:rsidR="001742BF" w:rsidRPr="00E16A34" w:rsidRDefault="001742BF" w:rsidP="009672E5">
      <w:pPr>
        <w:rPr>
          <w:rFonts w:ascii="Arial" w:hAnsi="Arial" w:cs="Arial"/>
          <w:sz w:val="24"/>
          <w:szCs w:val="24"/>
        </w:rPr>
      </w:pPr>
    </w:p>
    <w:p w14:paraId="7FD57734" w14:textId="77777777" w:rsidR="001742BF" w:rsidRPr="00E16A34" w:rsidRDefault="001742BF" w:rsidP="009672E5">
      <w:pPr>
        <w:rPr>
          <w:rFonts w:ascii="Arial" w:hAnsi="Arial" w:cs="Arial"/>
          <w:sz w:val="24"/>
          <w:szCs w:val="24"/>
        </w:rPr>
      </w:pPr>
    </w:p>
    <w:p w14:paraId="3B4AFF33" w14:textId="77777777" w:rsidR="001742BF" w:rsidRPr="00E16A34" w:rsidRDefault="001742BF" w:rsidP="009672E5">
      <w:pPr>
        <w:rPr>
          <w:rFonts w:ascii="Arial" w:hAnsi="Arial" w:cs="Arial"/>
          <w:sz w:val="24"/>
          <w:szCs w:val="24"/>
        </w:rPr>
      </w:pPr>
    </w:p>
    <w:p w14:paraId="472D245D" w14:textId="77777777" w:rsidR="001742BF" w:rsidRPr="00E16A34" w:rsidRDefault="001742BF" w:rsidP="009672E5">
      <w:pPr>
        <w:rPr>
          <w:rFonts w:ascii="Arial" w:hAnsi="Arial" w:cs="Arial"/>
          <w:sz w:val="24"/>
          <w:szCs w:val="24"/>
        </w:rPr>
      </w:pPr>
    </w:p>
    <w:p w14:paraId="29D8DFA6" w14:textId="77777777" w:rsidR="00DE01EA" w:rsidRPr="00D7686B" w:rsidRDefault="0052732C" w:rsidP="00DE01EA">
      <w:pPr>
        <w:pStyle w:val="Header"/>
        <w:jc w:val="right"/>
        <w:rPr>
          <w:rFonts w:ascii="Arial" w:hAnsi="Arial" w:cs="Arial"/>
          <w:sz w:val="40"/>
          <w:szCs w:val="40"/>
        </w:rPr>
      </w:pPr>
      <w:r w:rsidRPr="00D7686B">
        <w:rPr>
          <w:rFonts w:ascii="Arial" w:hAnsi="Arial" w:cs="Arial"/>
          <w:sz w:val="40"/>
          <w:szCs w:val="40"/>
        </w:rPr>
        <w:t>Appendix 2</w:t>
      </w:r>
    </w:p>
    <w:p w14:paraId="0008B14F" w14:textId="77777777" w:rsidR="00DE01EA" w:rsidRDefault="00DE01EA" w:rsidP="00DE01EA">
      <w:pPr>
        <w:autoSpaceDE w:val="0"/>
        <w:autoSpaceDN w:val="0"/>
        <w:adjustRightInd w:val="0"/>
        <w:jc w:val="center"/>
        <w:rPr>
          <w:rFonts w:ascii="Arial" w:hAnsi="Arial" w:cs="Arial"/>
          <w:b/>
          <w:bCs/>
          <w:sz w:val="36"/>
          <w:szCs w:val="36"/>
        </w:rPr>
      </w:pPr>
    </w:p>
    <w:p w14:paraId="6886DA8B" w14:textId="77777777" w:rsidR="00DE01EA" w:rsidRDefault="0052732C" w:rsidP="00DE01EA">
      <w:pPr>
        <w:autoSpaceDE w:val="0"/>
        <w:autoSpaceDN w:val="0"/>
        <w:adjustRightInd w:val="0"/>
        <w:jc w:val="center"/>
        <w:rPr>
          <w:rFonts w:ascii="Arial" w:hAnsi="Arial" w:cs="Arial"/>
          <w:b/>
          <w:bCs/>
          <w:sz w:val="36"/>
          <w:szCs w:val="36"/>
        </w:rPr>
      </w:pPr>
      <w:r w:rsidRPr="00934BD0">
        <w:rPr>
          <w:rFonts w:ascii="Arial" w:hAnsi="Arial" w:cs="Arial"/>
          <w:b/>
          <w:bCs/>
          <w:sz w:val="36"/>
          <w:szCs w:val="36"/>
        </w:rPr>
        <w:t>Westmorland and Furness Council</w:t>
      </w:r>
    </w:p>
    <w:p w14:paraId="187B0534" w14:textId="77777777" w:rsidR="00DE01EA" w:rsidRDefault="0052732C" w:rsidP="00DE01EA">
      <w:pPr>
        <w:autoSpaceDE w:val="0"/>
        <w:autoSpaceDN w:val="0"/>
        <w:adjustRightInd w:val="0"/>
        <w:jc w:val="center"/>
        <w:rPr>
          <w:rFonts w:ascii="Arial" w:hAnsi="Arial" w:cs="Arial"/>
          <w:b/>
          <w:bCs/>
          <w:sz w:val="36"/>
          <w:szCs w:val="36"/>
        </w:rPr>
      </w:pPr>
      <w:r w:rsidRPr="00934BD0">
        <w:rPr>
          <w:rFonts w:ascii="Arial" w:hAnsi="Arial" w:cs="Arial"/>
          <w:b/>
          <w:bCs/>
          <w:sz w:val="36"/>
          <w:szCs w:val="36"/>
        </w:rPr>
        <w:t>Standard Pavement Licence Conditions</w:t>
      </w:r>
    </w:p>
    <w:p w14:paraId="428362EC" w14:textId="77777777" w:rsidR="00DE01EA" w:rsidRPr="00934BD0" w:rsidRDefault="00DE01EA" w:rsidP="00DE01EA">
      <w:pPr>
        <w:autoSpaceDE w:val="0"/>
        <w:autoSpaceDN w:val="0"/>
        <w:adjustRightInd w:val="0"/>
        <w:jc w:val="center"/>
        <w:rPr>
          <w:rFonts w:ascii="Arial" w:hAnsi="Arial" w:cs="Arial"/>
          <w:b/>
          <w:bCs/>
          <w:sz w:val="36"/>
          <w:szCs w:val="36"/>
        </w:rPr>
      </w:pPr>
    </w:p>
    <w:p w14:paraId="4576D911" w14:textId="77777777" w:rsidR="00DE01EA" w:rsidRPr="00934BD0" w:rsidRDefault="0052732C" w:rsidP="00DE01EA">
      <w:pPr>
        <w:autoSpaceDE w:val="0"/>
        <w:autoSpaceDN w:val="0"/>
        <w:adjustRightInd w:val="0"/>
        <w:ind w:left="720" w:hanging="720"/>
        <w:rPr>
          <w:rFonts w:ascii="Arial" w:hAnsi="Arial" w:cs="Arial"/>
          <w:sz w:val="24"/>
          <w:szCs w:val="24"/>
        </w:rPr>
      </w:pPr>
      <w:r w:rsidRPr="00934BD0">
        <w:rPr>
          <w:rFonts w:ascii="Arial" w:hAnsi="Arial" w:cs="Arial"/>
          <w:sz w:val="24"/>
          <w:szCs w:val="24"/>
        </w:rPr>
        <w:t xml:space="preserve">1. </w:t>
      </w:r>
      <w:r>
        <w:rPr>
          <w:rFonts w:ascii="Arial" w:hAnsi="Arial" w:cs="Arial"/>
          <w:sz w:val="24"/>
          <w:szCs w:val="24"/>
        </w:rPr>
        <w:tab/>
      </w:r>
      <w:r w:rsidRPr="00934BD0">
        <w:rPr>
          <w:rFonts w:ascii="Arial" w:hAnsi="Arial" w:cs="Arial"/>
          <w:sz w:val="24"/>
          <w:szCs w:val="24"/>
        </w:rPr>
        <w:t>Being the licence holder of a Pavement Licence does not imply an exclusive right to the area of public highway. The licence holder must be aware</w:t>
      </w:r>
      <w:r>
        <w:rPr>
          <w:rFonts w:ascii="Arial" w:hAnsi="Arial" w:cs="Arial"/>
          <w:sz w:val="24"/>
          <w:szCs w:val="24"/>
        </w:rPr>
        <w:t xml:space="preserve"> </w:t>
      </w:r>
      <w:r w:rsidRPr="00934BD0">
        <w:rPr>
          <w:rFonts w:ascii="Arial" w:hAnsi="Arial" w:cs="Arial"/>
          <w:sz w:val="24"/>
          <w:szCs w:val="24"/>
        </w:rPr>
        <w:t>that Westmorland and Furness Council and others (for example, police, highways authority, statutory undertakers) will need access at various times</w:t>
      </w:r>
      <w:r>
        <w:rPr>
          <w:rFonts w:ascii="Arial" w:hAnsi="Arial" w:cs="Arial"/>
          <w:sz w:val="24"/>
          <w:szCs w:val="24"/>
        </w:rPr>
        <w:t xml:space="preserve"> </w:t>
      </w:r>
      <w:r w:rsidRPr="00934BD0">
        <w:rPr>
          <w:rFonts w:ascii="Arial" w:hAnsi="Arial" w:cs="Arial"/>
          <w:sz w:val="24"/>
          <w:szCs w:val="24"/>
        </w:rPr>
        <w:t>(including emergencies) for maintenance, installation, special events, improvements etc or any other reasonable cause. This may mean that the</w:t>
      </w:r>
      <w:r>
        <w:rPr>
          <w:rFonts w:ascii="Arial" w:hAnsi="Arial" w:cs="Arial"/>
          <w:sz w:val="24"/>
          <w:szCs w:val="24"/>
        </w:rPr>
        <w:t xml:space="preserve"> </w:t>
      </w:r>
      <w:r w:rsidRPr="00934BD0">
        <w:rPr>
          <w:rFonts w:ascii="Arial" w:hAnsi="Arial" w:cs="Arial"/>
          <w:sz w:val="24"/>
          <w:szCs w:val="24"/>
        </w:rPr>
        <w:t>pavement licence will need to cease operating and/or be removed for a period of time. On these occasions there would be no compensation for loss</w:t>
      </w:r>
      <w:r>
        <w:rPr>
          <w:rFonts w:ascii="Arial" w:hAnsi="Arial" w:cs="Arial"/>
          <w:sz w:val="24"/>
          <w:szCs w:val="24"/>
        </w:rPr>
        <w:t xml:space="preserve"> </w:t>
      </w:r>
      <w:r w:rsidRPr="00934BD0">
        <w:rPr>
          <w:rFonts w:ascii="Arial" w:hAnsi="Arial" w:cs="Arial"/>
          <w:sz w:val="24"/>
          <w:szCs w:val="24"/>
        </w:rPr>
        <w:t>of business.</w:t>
      </w:r>
    </w:p>
    <w:p w14:paraId="7B723923" w14:textId="77777777" w:rsidR="00DE01EA" w:rsidRPr="00934BD0" w:rsidRDefault="0052732C" w:rsidP="00DE01EA">
      <w:pPr>
        <w:autoSpaceDE w:val="0"/>
        <w:autoSpaceDN w:val="0"/>
        <w:adjustRightInd w:val="0"/>
        <w:ind w:left="720" w:hanging="720"/>
        <w:rPr>
          <w:rFonts w:ascii="Arial" w:hAnsi="Arial" w:cs="Arial"/>
          <w:sz w:val="24"/>
          <w:szCs w:val="24"/>
        </w:rPr>
      </w:pPr>
      <w:r w:rsidRPr="00934BD0">
        <w:rPr>
          <w:rFonts w:ascii="Arial" w:hAnsi="Arial" w:cs="Arial"/>
          <w:sz w:val="24"/>
          <w:szCs w:val="24"/>
        </w:rPr>
        <w:t>2.</w:t>
      </w:r>
      <w:r>
        <w:rPr>
          <w:rFonts w:ascii="Arial" w:hAnsi="Arial" w:cs="Arial"/>
          <w:sz w:val="24"/>
          <w:szCs w:val="24"/>
        </w:rPr>
        <w:tab/>
      </w:r>
      <w:r w:rsidRPr="00934BD0">
        <w:rPr>
          <w:rFonts w:ascii="Arial" w:hAnsi="Arial" w:cs="Arial"/>
          <w:sz w:val="24"/>
          <w:szCs w:val="24"/>
        </w:rPr>
        <w:t xml:space="preserve">The licence holder will have in place Public Liability Insurance for duration of the operation of the pavement licence to a minimum value of </w:t>
      </w:r>
      <w:r w:rsidRPr="00775067">
        <w:rPr>
          <w:rFonts w:ascii="Arial" w:hAnsi="Arial" w:cs="Arial"/>
          <w:sz w:val="24"/>
          <w:szCs w:val="24"/>
        </w:rPr>
        <w:t>£5</w:t>
      </w:r>
      <w:r>
        <w:rPr>
          <w:rFonts w:ascii="Arial" w:hAnsi="Arial" w:cs="Arial"/>
          <w:sz w:val="24"/>
          <w:szCs w:val="24"/>
        </w:rPr>
        <w:t xml:space="preserve"> </w:t>
      </w:r>
      <w:r w:rsidRPr="00934BD0">
        <w:rPr>
          <w:rFonts w:ascii="Arial" w:hAnsi="Arial" w:cs="Arial"/>
          <w:sz w:val="24"/>
          <w:szCs w:val="24"/>
        </w:rPr>
        <w:t>million in respect of any one incident.</w:t>
      </w:r>
    </w:p>
    <w:p w14:paraId="6806FD5B" w14:textId="77777777" w:rsidR="00DE01EA" w:rsidRPr="00934BD0" w:rsidRDefault="0052732C" w:rsidP="00DE01EA">
      <w:pPr>
        <w:autoSpaceDE w:val="0"/>
        <w:autoSpaceDN w:val="0"/>
        <w:adjustRightInd w:val="0"/>
        <w:ind w:left="720" w:hanging="720"/>
        <w:rPr>
          <w:rFonts w:ascii="Arial" w:hAnsi="Arial" w:cs="Arial"/>
          <w:sz w:val="24"/>
          <w:szCs w:val="24"/>
        </w:rPr>
      </w:pPr>
      <w:r w:rsidRPr="00934BD0">
        <w:rPr>
          <w:rFonts w:ascii="Arial" w:hAnsi="Arial" w:cs="Arial"/>
          <w:sz w:val="24"/>
          <w:szCs w:val="24"/>
        </w:rPr>
        <w:t>3.</w:t>
      </w:r>
      <w:r>
        <w:rPr>
          <w:rFonts w:ascii="Arial" w:hAnsi="Arial" w:cs="Arial"/>
          <w:sz w:val="24"/>
          <w:szCs w:val="24"/>
        </w:rPr>
        <w:tab/>
      </w:r>
      <w:r w:rsidRPr="00934BD0">
        <w:rPr>
          <w:rFonts w:ascii="Arial" w:hAnsi="Arial" w:cs="Arial"/>
          <w:sz w:val="24"/>
          <w:szCs w:val="24"/>
        </w:rPr>
        <w:t>The licence holder will indemnify Westmorland and Furness Council against all claims for injury, damage or loss to users of the public highway,</w:t>
      </w:r>
      <w:r>
        <w:rPr>
          <w:rFonts w:ascii="Arial" w:hAnsi="Arial" w:cs="Arial"/>
          <w:sz w:val="24"/>
          <w:szCs w:val="24"/>
        </w:rPr>
        <w:t xml:space="preserve"> </w:t>
      </w:r>
      <w:r w:rsidRPr="00934BD0">
        <w:rPr>
          <w:rFonts w:ascii="Arial" w:hAnsi="Arial" w:cs="Arial"/>
          <w:sz w:val="24"/>
          <w:szCs w:val="24"/>
        </w:rPr>
        <w:t>arising from the use of the highway for the permitted purpose.</w:t>
      </w:r>
    </w:p>
    <w:p w14:paraId="6F327FD2" w14:textId="77777777" w:rsidR="00DE01EA" w:rsidRPr="00934BD0" w:rsidRDefault="0052732C" w:rsidP="00DE01EA">
      <w:pPr>
        <w:autoSpaceDE w:val="0"/>
        <w:autoSpaceDN w:val="0"/>
        <w:adjustRightInd w:val="0"/>
        <w:ind w:left="720" w:hanging="720"/>
        <w:rPr>
          <w:rFonts w:ascii="Arial" w:hAnsi="Arial" w:cs="Arial"/>
          <w:sz w:val="24"/>
          <w:szCs w:val="24"/>
        </w:rPr>
      </w:pPr>
      <w:r w:rsidRPr="00934BD0">
        <w:rPr>
          <w:rFonts w:ascii="Arial" w:hAnsi="Arial" w:cs="Arial"/>
          <w:sz w:val="24"/>
          <w:szCs w:val="24"/>
        </w:rPr>
        <w:t>4.</w:t>
      </w:r>
      <w:r>
        <w:rPr>
          <w:rFonts w:ascii="Arial" w:hAnsi="Arial" w:cs="Arial"/>
          <w:sz w:val="24"/>
          <w:szCs w:val="24"/>
        </w:rPr>
        <w:tab/>
      </w:r>
      <w:r w:rsidRPr="00934BD0">
        <w:rPr>
          <w:rFonts w:ascii="Arial" w:hAnsi="Arial" w:cs="Arial"/>
          <w:sz w:val="24"/>
          <w:szCs w:val="24"/>
        </w:rPr>
        <w:t>Tables and chairs must not be placed in position outside of permitted times. When the licence is not in use, all tables and chairs and other</w:t>
      </w:r>
      <w:r>
        <w:rPr>
          <w:rFonts w:ascii="Arial" w:hAnsi="Arial" w:cs="Arial"/>
          <w:sz w:val="24"/>
          <w:szCs w:val="24"/>
        </w:rPr>
        <w:t xml:space="preserve"> </w:t>
      </w:r>
      <w:r w:rsidRPr="00934BD0">
        <w:rPr>
          <w:rFonts w:ascii="Arial" w:hAnsi="Arial" w:cs="Arial"/>
          <w:sz w:val="24"/>
          <w:szCs w:val="24"/>
        </w:rPr>
        <w:t>furniture must be stored securely inside a premises away from the highway.</w:t>
      </w:r>
    </w:p>
    <w:p w14:paraId="7F5E8D7A" w14:textId="77777777" w:rsidR="00DE01EA" w:rsidRPr="00934BD0" w:rsidRDefault="0052732C" w:rsidP="00DE01EA">
      <w:pPr>
        <w:autoSpaceDE w:val="0"/>
        <w:autoSpaceDN w:val="0"/>
        <w:adjustRightInd w:val="0"/>
        <w:ind w:left="720" w:hanging="720"/>
        <w:rPr>
          <w:rFonts w:ascii="Arial" w:hAnsi="Arial" w:cs="Arial"/>
          <w:sz w:val="24"/>
          <w:szCs w:val="24"/>
        </w:rPr>
      </w:pPr>
      <w:r>
        <w:rPr>
          <w:rFonts w:ascii="Arial" w:hAnsi="Arial" w:cs="Arial"/>
          <w:sz w:val="24"/>
          <w:szCs w:val="24"/>
        </w:rPr>
        <w:t>5.</w:t>
      </w:r>
      <w:r>
        <w:rPr>
          <w:rFonts w:ascii="Arial" w:hAnsi="Arial" w:cs="Arial"/>
          <w:sz w:val="24"/>
          <w:szCs w:val="24"/>
        </w:rPr>
        <w:tab/>
      </w:r>
      <w:r w:rsidRPr="00934BD0">
        <w:rPr>
          <w:rFonts w:ascii="Arial" w:hAnsi="Arial" w:cs="Arial"/>
          <w:sz w:val="24"/>
          <w:szCs w:val="24"/>
        </w:rPr>
        <w:t xml:space="preserve">Westmorland and Furness Council are empowered to remove and store or dispose of furniture from the highway, </w:t>
      </w:r>
      <w:r w:rsidRPr="00775067">
        <w:rPr>
          <w:rFonts w:ascii="Arial" w:hAnsi="Arial" w:cs="Arial"/>
          <w:sz w:val="24"/>
          <w:szCs w:val="24"/>
        </w:rPr>
        <w:t>at the cost to the licensee</w:t>
      </w:r>
      <w:r w:rsidRPr="00934BD0">
        <w:rPr>
          <w:rFonts w:ascii="Arial" w:hAnsi="Arial" w:cs="Arial"/>
          <w:sz w:val="24"/>
          <w:szCs w:val="24"/>
        </w:rPr>
        <w:t>, if it is</w:t>
      </w:r>
      <w:r>
        <w:rPr>
          <w:rFonts w:ascii="Arial" w:hAnsi="Arial" w:cs="Arial"/>
          <w:sz w:val="24"/>
          <w:szCs w:val="24"/>
        </w:rPr>
        <w:t xml:space="preserve"> left</w:t>
      </w:r>
      <w:r w:rsidRPr="00934BD0">
        <w:rPr>
          <w:rFonts w:ascii="Arial" w:hAnsi="Arial" w:cs="Arial"/>
          <w:sz w:val="24"/>
          <w:szCs w:val="24"/>
        </w:rPr>
        <w:t xml:space="preserve"> outside the permitted hours, or should any conditions of the licence be </w:t>
      </w:r>
      <w:r>
        <w:rPr>
          <w:rFonts w:ascii="Arial" w:hAnsi="Arial" w:cs="Arial"/>
          <w:sz w:val="24"/>
          <w:szCs w:val="24"/>
        </w:rPr>
        <w:t>breach</w:t>
      </w:r>
      <w:r w:rsidRPr="00934BD0">
        <w:rPr>
          <w:rFonts w:ascii="Arial" w:hAnsi="Arial" w:cs="Arial"/>
          <w:sz w:val="24"/>
          <w:szCs w:val="24"/>
        </w:rPr>
        <w:t>. The Council will not be responsible for its safekeeping.</w:t>
      </w:r>
    </w:p>
    <w:p w14:paraId="69667AA1" w14:textId="77777777" w:rsidR="00DE01EA" w:rsidRPr="00934BD0" w:rsidRDefault="0052732C" w:rsidP="00DE01EA">
      <w:pPr>
        <w:autoSpaceDE w:val="0"/>
        <w:autoSpaceDN w:val="0"/>
        <w:adjustRightInd w:val="0"/>
        <w:ind w:left="720" w:hanging="720"/>
        <w:rPr>
          <w:rFonts w:ascii="Arial" w:hAnsi="Arial" w:cs="Arial"/>
          <w:sz w:val="24"/>
          <w:szCs w:val="24"/>
        </w:rPr>
      </w:pPr>
      <w:r>
        <w:rPr>
          <w:rFonts w:ascii="Arial" w:hAnsi="Arial" w:cs="Arial"/>
          <w:sz w:val="24"/>
          <w:szCs w:val="24"/>
        </w:rPr>
        <w:t>6.</w:t>
      </w:r>
      <w:r>
        <w:rPr>
          <w:rFonts w:ascii="Arial" w:hAnsi="Arial" w:cs="Arial"/>
          <w:sz w:val="24"/>
          <w:szCs w:val="24"/>
        </w:rPr>
        <w:tab/>
      </w:r>
      <w:r w:rsidRPr="00934BD0">
        <w:rPr>
          <w:rFonts w:ascii="Arial" w:hAnsi="Arial" w:cs="Arial"/>
          <w:sz w:val="24"/>
          <w:szCs w:val="24"/>
        </w:rPr>
        <w:t>The licence holder is not to make or cause to be made any claim to Westmorland and Furness Council in the event of any property of the licence</w:t>
      </w:r>
      <w:r>
        <w:rPr>
          <w:rFonts w:ascii="Arial" w:hAnsi="Arial" w:cs="Arial"/>
          <w:sz w:val="24"/>
          <w:szCs w:val="24"/>
        </w:rPr>
        <w:t xml:space="preserve"> </w:t>
      </w:r>
      <w:r w:rsidRPr="00934BD0">
        <w:rPr>
          <w:rFonts w:ascii="Arial" w:hAnsi="Arial" w:cs="Arial"/>
          <w:sz w:val="24"/>
          <w:szCs w:val="24"/>
        </w:rPr>
        <w:t>holder becoming lost or damaged in any way from whatever cause.</w:t>
      </w:r>
    </w:p>
    <w:p w14:paraId="1B7B4F54" w14:textId="77777777" w:rsidR="00DE01EA" w:rsidRPr="00934BD0" w:rsidRDefault="0052732C" w:rsidP="00DE01EA">
      <w:pPr>
        <w:autoSpaceDE w:val="0"/>
        <w:autoSpaceDN w:val="0"/>
        <w:adjustRightInd w:val="0"/>
        <w:ind w:left="720" w:hanging="720"/>
        <w:rPr>
          <w:rFonts w:ascii="Arial" w:hAnsi="Arial" w:cs="Arial"/>
          <w:sz w:val="24"/>
          <w:szCs w:val="24"/>
        </w:rPr>
      </w:pPr>
      <w:r>
        <w:rPr>
          <w:rFonts w:ascii="Arial" w:hAnsi="Arial" w:cs="Arial"/>
          <w:sz w:val="24"/>
          <w:szCs w:val="24"/>
        </w:rPr>
        <w:t>7.</w:t>
      </w:r>
      <w:r>
        <w:rPr>
          <w:rFonts w:ascii="Arial" w:hAnsi="Arial" w:cs="Arial"/>
          <w:sz w:val="24"/>
          <w:szCs w:val="24"/>
        </w:rPr>
        <w:tab/>
      </w:r>
      <w:r w:rsidRPr="00934BD0">
        <w:rPr>
          <w:rFonts w:ascii="Arial" w:hAnsi="Arial" w:cs="Arial"/>
          <w:sz w:val="24"/>
          <w:szCs w:val="24"/>
        </w:rPr>
        <w:t>An unimpeded pedestrian route must be maintained at all times for people wishing to use the footway.</w:t>
      </w:r>
    </w:p>
    <w:p w14:paraId="649EFF03" w14:textId="77777777" w:rsidR="00DE01EA" w:rsidRPr="00934BD0" w:rsidRDefault="0052732C" w:rsidP="00DE01EA">
      <w:pPr>
        <w:autoSpaceDE w:val="0"/>
        <w:autoSpaceDN w:val="0"/>
        <w:adjustRightInd w:val="0"/>
        <w:ind w:left="720" w:hanging="720"/>
        <w:rPr>
          <w:rFonts w:ascii="Arial" w:hAnsi="Arial" w:cs="Arial"/>
          <w:sz w:val="24"/>
          <w:szCs w:val="24"/>
        </w:rPr>
      </w:pPr>
      <w:r>
        <w:rPr>
          <w:rFonts w:ascii="Arial" w:hAnsi="Arial" w:cs="Arial"/>
          <w:sz w:val="24"/>
          <w:szCs w:val="24"/>
        </w:rPr>
        <w:t>8.</w:t>
      </w:r>
      <w:r>
        <w:rPr>
          <w:rFonts w:ascii="Arial" w:hAnsi="Arial" w:cs="Arial"/>
          <w:sz w:val="24"/>
          <w:szCs w:val="24"/>
        </w:rPr>
        <w:tab/>
      </w:r>
      <w:r w:rsidRPr="00934BD0">
        <w:rPr>
          <w:rFonts w:ascii="Arial" w:hAnsi="Arial" w:cs="Arial"/>
          <w:sz w:val="24"/>
          <w:szCs w:val="24"/>
        </w:rPr>
        <w:t>The method of marking the boundary of the licensed area must be agreed between the licence holder and the licensing department. Whatever</w:t>
      </w:r>
      <w:r>
        <w:rPr>
          <w:rFonts w:ascii="Arial" w:hAnsi="Arial" w:cs="Arial"/>
          <w:sz w:val="24"/>
          <w:szCs w:val="24"/>
        </w:rPr>
        <w:t xml:space="preserve"> </w:t>
      </w:r>
      <w:r w:rsidRPr="00934BD0">
        <w:rPr>
          <w:rFonts w:ascii="Arial" w:hAnsi="Arial" w:cs="Arial"/>
          <w:sz w:val="24"/>
          <w:szCs w:val="24"/>
        </w:rPr>
        <w:t>method is agreed, a 2 metre clear walkway must be maintained for the use of pedestrians.</w:t>
      </w:r>
    </w:p>
    <w:p w14:paraId="42AA0A74" w14:textId="77777777" w:rsidR="00DE01EA" w:rsidRPr="00934BD0" w:rsidRDefault="0052732C" w:rsidP="00DE01EA">
      <w:pPr>
        <w:autoSpaceDE w:val="0"/>
        <w:autoSpaceDN w:val="0"/>
        <w:adjustRightInd w:val="0"/>
        <w:ind w:left="720" w:hanging="720"/>
        <w:rPr>
          <w:rFonts w:ascii="Arial" w:hAnsi="Arial" w:cs="Arial"/>
          <w:sz w:val="24"/>
          <w:szCs w:val="24"/>
        </w:rPr>
      </w:pPr>
      <w:r>
        <w:rPr>
          <w:rFonts w:ascii="Arial" w:hAnsi="Arial" w:cs="Arial"/>
          <w:sz w:val="24"/>
          <w:szCs w:val="24"/>
        </w:rPr>
        <w:t>9.</w:t>
      </w:r>
      <w:r>
        <w:rPr>
          <w:rFonts w:ascii="Arial" w:hAnsi="Arial" w:cs="Arial"/>
          <w:sz w:val="24"/>
          <w:szCs w:val="24"/>
        </w:rPr>
        <w:tab/>
      </w:r>
      <w:r w:rsidRPr="00934BD0">
        <w:rPr>
          <w:rFonts w:ascii="Arial" w:hAnsi="Arial" w:cs="Arial"/>
          <w:sz w:val="24"/>
          <w:szCs w:val="24"/>
        </w:rPr>
        <w:t>Suitable and sufficient barriers must be used to prevent furniture from straying beyond the licensed area. Barriers must include a low tap rail, or</w:t>
      </w:r>
      <w:r>
        <w:rPr>
          <w:rFonts w:ascii="Arial" w:hAnsi="Arial" w:cs="Arial"/>
          <w:sz w:val="24"/>
          <w:szCs w:val="24"/>
        </w:rPr>
        <w:t xml:space="preserve"> </w:t>
      </w:r>
      <w:r w:rsidRPr="00934BD0">
        <w:rPr>
          <w:rFonts w:ascii="Arial" w:hAnsi="Arial" w:cs="Arial"/>
          <w:sz w:val="24"/>
          <w:szCs w:val="24"/>
        </w:rPr>
        <w:t>similar to aid those with visual impairments to negotiate the licensed area.</w:t>
      </w:r>
    </w:p>
    <w:p w14:paraId="105FE15B" w14:textId="77777777" w:rsidR="00DE01EA" w:rsidRPr="00934BD0" w:rsidRDefault="0052732C" w:rsidP="00DE01EA">
      <w:pPr>
        <w:autoSpaceDE w:val="0"/>
        <w:autoSpaceDN w:val="0"/>
        <w:adjustRightInd w:val="0"/>
        <w:ind w:left="720" w:hanging="720"/>
        <w:rPr>
          <w:rFonts w:ascii="Arial" w:hAnsi="Arial" w:cs="Arial"/>
          <w:sz w:val="24"/>
          <w:szCs w:val="24"/>
        </w:rPr>
      </w:pPr>
      <w:r>
        <w:rPr>
          <w:rFonts w:ascii="Arial" w:hAnsi="Arial" w:cs="Arial"/>
          <w:sz w:val="24"/>
          <w:szCs w:val="24"/>
        </w:rPr>
        <w:t>10.</w:t>
      </w:r>
      <w:r>
        <w:rPr>
          <w:rFonts w:ascii="Arial" w:hAnsi="Arial" w:cs="Arial"/>
          <w:sz w:val="24"/>
          <w:szCs w:val="24"/>
        </w:rPr>
        <w:tab/>
      </w:r>
      <w:r w:rsidRPr="00934BD0">
        <w:rPr>
          <w:rFonts w:ascii="Arial" w:hAnsi="Arial" w:cs="Arial"/>
          <w:sz w:val="24"/>
          <w:szCs w:val="24"/>
        </w:rPr>
        <w:t>Emergency routes to the premises and adjacent buildings must not be obstructed by the pavement furniture which should not, in normal</w:t>
      </w:r>
      <w:r>
        <w:rPr>
          <w:rFonts w:ascii="Arial" w:hAnsi="Arial" w:cs="Arial"/>
          <w:sz w:val="24"/>
          <w:szCs w:val="24"/>
        </w:rPr>
        <w:t xml:space="preserve"> </w:t>
      </w:r>
      <w:r w:rsidRPr="00934BD0">
        <w:rPr>
          <w:rFonts w:ascii="Arial" w:hAnsi="Arial" w:cs="Arial"/>
          <w:sz w:val="24"/>
          <w:szCs w:val="24"/>
        </w:rPr>
        <w:t>circumstances, extend beyond the width of the premises frontage.</w:t>
      </w:r>
    </w:p>
    <w:p w14:paraId="49551209" w14:textId="77777777" w:rsidR="00DE01EA" w:rsidRPr="00934BD0" w:rsidRDefault="0052732C" w:rsidP="00DE01EA">
      <w:pPr>
        <w:autoSpaceDE w:val="0"/>
        <w:autoSpaceDN w:val="0"/>
        <w:adjustRightInd w:val="0"/>
        <w:ind w:left="720" w:hanging="720"/>
        <w:rPr>
          <w:rFonts w:ascii="Arial" w:hAnsi="Arial" w:cs="Arial"/>
          <w:sz w:val="24"/>
          <w:szCs w:val="24"/>
        </w:rPr>
      </w:pPr>
      <w:r>
        <w:rPr>
          <w:rFonts w:ascii="Arial" w:hAnsi="Arial" w:cs="Arial"/>
          <w:sz w:val="24"/>
          <w:szCs w:val="24"/>
        </w:rPr>
        <w:t>11.</w:t>
      </w:r>
      <w:r>
        <w:rPr>
          <w:rFonts w:ascii="Arial" w:hAnsi="Arial" w:cs="Arial"/>
          <w:sz w:val="24"/>
          <w:szCs w:val="24"/>
        </w:rPr>
        <w:tab/>
      </w:r>
      <w:r w:rsidRPr="00934BD0">
        <w:rPr>
          <w:rFonts w:ascii="Arial" w:hAnsi="Arial" w:cs="Arial"/>
          <w:sz w:val="24"/>
          <w:szCs w:val="24"/>
        </w:rPr>
        <w:t>Tables and chairs should be of an approved type and should be kept in a good state of repair. Furniture should be placed so as not to obstruct</w:t>
      </w:r>
      <w:r>
        <w:rPr>
          <w:rFonts w:ascii="Arial" w:hAnsi="Arial" w:cs="Arial"/>
          <w:sz w:val="24"/>
          <w:szCs w:val="24"/>
        </w:rPr>
        <w:t xml:space="preserve"> </w:t>
      </w:r>
      <w:r w:rsidRPr="00934BD0">
        <w:rPr>
          <w:rFonts w:ascii="Arial" w:hAnsi="Arial" w:cs="Arial"/>
          <w:sz w:val="24"/>
          <w:szCs w:val="24"/>
        </w:rPr>
        <w:t>driver sightlines, or road traffic signs. Placement of tables and chairs must allow pedestrians to use the footway parallel to the frontage of the</w:t>
      </w:r>
      <w:r>
        <w:rPr>
          <w:rFonts w:ascii="Arial" w:hAnsi="Arial" w:cs="Arial"/>
          <w:sz w:val="24"/>
          <w:szCs w:val="24"/>
        </w:rPr>
        <w:t xml:space="preserve"> </w:t>
      </w:r>
      <w:r w:rsidRPr="00934BD0">
        <w:rPr>
          <w:rFonts w:ascii="Arial" w:hAnsi="Arial" w:cs="Arial"/>
          <w:sz w:val="24"/>
          <w:szCs w:val="24"/>
        </w:rPr>
        <w:t>premises. Care should be taken in the use of hanging baskets, awnings, protruding umbrellas etc and the use of these should not prevent access of</w:t>
      </w:r>
      <w:r>
        <w:rPr>
          <w:rFonts w:ascii="Arial" w:hAnsi="Arial" w:cs="Arial"/>
          <w:sz w:val="24"/>
          <w:szCs w:val="24"/>
        </w:rPr>
        <w:t xml:space="preserve"> </w:t>
      </w:r>
      <w:r w:rsidRPr="00934BD0">
        <w:rPr>
          <w:rFonts w:ascii="Arial" w:hAnsi="Arial" w:cs="Arial"/>
          <w:sz w:val="24"/>
          <w:szCs w:val="24"/>
        </w:rPr>
        <w:t>the footway. Alternative items may not be used without fir</w:t>
      </w:r>
      <w:r>
        <w:rPr>
          <w:rFonts w:ascii="Arial" w:hAnsi="Arial" w:cs="Arial"/>
          <w:sz w:val="24"/>
          <w:szCs w:val="24"/>
        </w:rPr>
        <w:t>st seeking the written permission from</w:t>
      </w:r>
      <w:r w:rsidRPr="00934BD0">
        <w:rPr>
          <w:rFonts w:ascii="Arial" w:hAnsi="Arial" w:cs="Arial"/>
          <w:sz w:val="24"/>
          <w:szCs w:val="24"/>
        </w:rPr>
        <w:t xml:space="preserve"> the Council.</w:t>
      </w:r>
    </w:p>
    <w:p w14:paraId="5FA1C307" w14:textId="77777777" w:rsidR="00DE01EA" w:rsidRPr="00934BD0" w:rsidRDefault="0052732C" w:rsidP="00DE01EA">
      <w:pPr>
        <w:autoSpaceDE w:val="0"/>
        <w:autoSpaceDN w:val="0"/>
        <w:adjustRightInd w:val="0"/>
        <w:ind w:left="720" w:hanging="720"/>
        <w:rPr>
          <w:rFonts w:ascii="Arial" w:hAnsi="Arial" w:cs="Arial"/>
          <w:sz w:val="24"/>
          <w:szCs w:val="24"/>
        </w:rPr>
      </w:pPr>
      <w:r>
        <w:rPr>
          <w:rFonts w:ascii="Arial" w:hAnsi="Arial" w:cs="Arial"/>
          <w:sz w:val="24"/>
          <w:szCs w:val="24"/>
        </w:rPr>
        <w:t>12.</w:t>
      </w:r>
      <w:r>
        <w:rPr>
          <w:rFonts w:ascii="Arial" w:hAnsi="Arial" w:cs="Arial"/>
          <w:sz w:val="24"/>
          <w:szCs w:val="24"/>
        </w:rPr>
        <w:tab/>
      </w:r>
      <w:r w:rsidRPr="00934BD0">
        <w:rPr>
          <w:rFonts w:ascii="Arial" w:hAnsi="Arial" w:cs="Arial"/>
          <w:sz w:val="24"/>
          <w:szCs w:val="24"/>
        </w:rPr>
        <w:t>All potential obstructions must be removed from the public highway when the premises</w:t>
      </w:r>
      <w:r>
        <w:rPr>
          <w:rFonts w:ascii="Arial" w:hAnsi="Arial" w:cs="Arial"/>
          <w:sz w:val="24"/>
          <w:szCs w:val="24"/>
        </w:rPr>
        <w:t xml:space="preserve"> are closed to prevent a </w:t>
      </w:r>
      <w:r w:rsidRPr="00934BD0">
        <w:rPr>
          <w:rFonts w:ascii="Arial" w:hAnsi="Arial" w:cs="Arial"/>
          <w:sz w:val="24"/>
          <w:szCs w:val="24"/>
        </w:rPr>
        <w:t>hazard</w:t>
      </w:r>
      <w:r>
        <w:rPr>
          <w:rFonts w:ascii="Arial" w:hAnsi="Arial" w:cs="Arial"/>
          <w:sz w:val="24"/>
          <w:szCs w:val="24"/>
        </w:rPr>
        <w:t>s</w:t>
      </w:r>
      <w:r w:rsidRPr="00934BD0">
        <w:rPr>
          <w:rFonts w:ascii="Arial" w:hAnsi="Arial" w:cs="Arial"/>
          <w:sz w:val="24"/>
          <w:szCs w:val="24"/>
        </w:rPr>
        <w:t xml:space="preserve"> to pedestrians,</w:t>
      </w:r>
      <w:r>
        <w:rPr>
          <w:rFonts w:ascii="Arial" w:hAnsi="Arial" w:cs="Arial"/>
          <w:sz w:val="24"/>
          <w:szCs w:val="24"/>
        </w:rPr>
        <w:t xml:space="preserve"> </w:t>
      </w:r>
      <w:r w:rsidRPr="00934BD0">
        <w:rPr>
          <w:rFonts w:ascii="Arial" w:hAnsi="Arial" w:cs="Arial"/>
          <w:sz w:val="24"/>
          <w:szCs w:val="24"/>
        </w:rPr>
        <w:t>particularly during the hours of darkness</w:t>
      </w:r>
      <w:r>
        <w:rPr>
          <w:rFonts w:ascii="Arial" w:hAnsi="Arial" w:cs="Arial"/>
          <w:sz w:val="24"/>
          <w:szCs w:val="24"/>
        </w:rPr>
        <w:t>,</w:t>
      </w:r>
      <w:r w:rsidRPr="00934BD0">
        <w:rPr>
          <w:rFonts w:ascii="Arial" w:hAnsi="Arial" w:cs="Arial"/>
          <w:sz w:val="24"/>
          <w:szCs w:val="24"/>
        </w:rPr>
        <w:t xml:space="preserve"> or suitable and sufficient lighting must be provided to ensure safe use of the area. Any proposals to provide</w:t>
      </w:r>
      <w:r>
        <w:rPr>
          <w:rFonts w:ascii="Arial" w:hAnsi="Arial" w:cs="Arial"/>
          <w:sz w:val="24"/>
          <w:szCs w:val="24"/>
        </w:rPr>
        <w:t xml:space="preserve"> </w:t>
      </w:r>
      <w:r w:rsidRPr="00934BD0">
        <w:rPr>
          <w:rFonts w:ascii="Arial" w:hAnsi="Arial" w:cs="Arial"/>
          <w:sz w:val="24"/>
          <w:szCs w:val="24"/>
        </w:rPr>
        <w:t>additional lighting to the licensed areas must be agreed with the Highway and Licensing Authority.</w:t>
      </w:r>
    </w:p>
    <w:p w14:paraId="5BC3C2A0" w14:textId="77777777" w:rsidR="00DE01EA" w:rsidRPr="00934BD0" w:rsidRDefault="0052732C" w:rsidP="00DE01EA">
      <w:pPr>
        <w:autoSpaceDE w:val="0"/>
        <w:autoSpaceDN w:val="0"/>
        <w:adjustRightInd w:val="0"/>
        <w:ind w:left="720" w:hanging="720"/>
        <w:rPr>
          <w:rFonts w:ascii="Arial" w:hAnsi="Arial" w:cs="Arial"/>
          <w:sz w:val="24"/>
          <w:szCs w:val="24"/>
        </w:rPr>
      </w:pPr>
      <w:r>
        <w:rPr>
          <w:rFonts w:ascii="Arial" w:hAnsi="Arial" w:cs="Arial"/>
          <w:sz w:val="24"/>
          <w:szCs w:val="24"/>
        </w:rPr>
        <w:t>13.</w:t>
      </w:r>
      <w:r>
        <w:rPr>
          <w:rFonts w:ascii="Arial" w:hAnsi="Arial" w:cs="Arial"/>
          <w:sz w:val="24"/>
          <w:szCs w:val="24"/>
        </w:rPr>
        <w:tab/>
      </w:r>
      <w:r w:rsidRPr="00934BD0">
        <w:rPr>
          <w:rFonts w:ascii="Arial" w:hAnsi="Arial" w:cs="Arial"/>
          <w:sz w:val="24"/>
          <w:szCs w:val="24"/>
        </w:rPr>
        <w:t>The licensee should ensure that the area operates in a safe and orderly manner, thereby ensuring that any safety risk or nuisance to customers,</w:t>
      </w:r>
      <w:r>
        <w:rPr>
          <w:rFonts w:ascii="Arial" w:hAnsi="Arial" w:cs="Arial"/>
          <w:sz w:val="24"/>
          <w:szCs w:val="24"/>
        </w:rPr>
        <w:t xml:space="preserve"> </w:t>
      </w:r>
      <w:r w:rsidRPr="00934BD0">
        <w:rPr>
          <w:rFonts w:ascii="Arial" w:hAnsi="Arial" w:cs="Arial"/>
          <w:sz w:val="24"/>
          <w:szCs w:val="24"/>
        </w:rPr>
        <w:t>other users of the public highway or any adjacent land or premises, is minimised.</w:t>
      </w:r>
    </w:p>
    <w:p w14:paraId="000E613A" w14:textId="77777777" w:rsidR="00DE01EA" w:rsidRPr="00934BD0" w:rsidRDefault="0052732C" w:rsidP="00DE01EA">
      <w:pPr>
        <w:autoSpaceDE w:val="0"/>
        <w:autoSpaceDN w:val="0"/>
        <w:adjustRightInd w:val="0"/>
        <w:ind w:left="720" w:hanging="720"/>
        <w:rPr>
          <w:rFonts w:ascii="Arial" w:hAnsi="Arial" w:cs="Arial"/>
          <w:sz w:val="24"/>
          <w:szCs w:val="24"/>
        </w:rPr>
      </w:pPr>
      <w:r>
        <w:rPr>
          <w:rFonts w:ascii="Arial" w:hAnsi="Arial" w:cs="Arial"/>
          <w:sz w:val="24"/>
          <w:szCs w:val="24"/>
        </w:rPr>
        <w:t>14.</w:t>
      </w:r>
      <w:r>
        <w:rPr>
          <w:rFonts w:ascii="Arial" w:hAnsi="Arial" w:cs="Arial"/>
          <w:sz w:val="24"/>
          <w:szCs w:val="24"/>
        </w:rPr>
        <w:tab/>
      </w:r>
      <w:r w:rsidRPr="00934BD0">
        <w:rPr>
          <w:rFonts w:ascii="Arial" w:hAnsi="Arial" w:cs="Arial"/>
          <w:sz w:val="24"/>
          <w:szCs w:val="24"/>
        </w:rPr>
        <w:t>The operation of the area must not interfere with highway drainage arrangements.</w:t>
      </w:r>
    </w:p>
    <w:p w14:paraId="42B48D2A" w14:textId="77777777" w:rsidR="00DE01EA" w:rsidRPr="00934BD0" w:rsidRDefault="0052732C" w:rsidP="00DE01EA">
      <w:pPr>
        <w:autoSpaceDE w:val="0"/>
        <w:autoSpaceDN w:val="0"/>
        <w:adjustRightInd w:val="0"/>
        <w:ind w:left="720" w:hanging="720"/>
        <w:rPr>
          <w:rFonts w:ascii="Arial" w:hAnsi="Arial" w:cs="Arial"/>
          <w:sz w:val="24"/>
          <w:szCs w:val="24"/>
        </w:rPr>
      </w:pPr>
      <w:r>
        <w:rPr>
          <w:rFonts w:ascii="Arial" w:hAnsi="Arial" w:cs="Arial"/>
          <w:sz w:val="24"/>
          <w:szCs w:val="24"/>
        </w:rPr>
        <w:t>15.</w:t>
      </w:r>
      <w:r>
        <w:rPr>
          <w:rFonts w:ascii="Arial" w:hAnsi="Arial" w:cs="Arial"/>
          <w:sz w:val="24"/>
          <w:szCs w:val="24"/>
        </w:rPr>
        <w:tab/>
      </w:r>
      <w:r w:rsidRPr="00934BD0">
        <w:rPr>
          <w:rFonts w:ascii="Arial" w:hAnsi="Arial" w:cs="Arial"/>
          <w:sz w:val="24"/>
          <w:szCs w:val="24"/>
        </w:rPr>
        <w:t>All detritus (food and drink remnants, spillages, bottles, cans, wrappers etc) must be regularly removed from the footway surface to reduce</w:t>
      </w:r>
      <w:r>
        <w:rPr>
          <w:rFonts w:ascii="Arial" w:hAnsi="Arial" w:cs="Arial"/>
          <w:sz w:val="24"/>
          <w:szCs w:val="24"/>
        </w:rPr>
        <w:t xml:space="preserve"> </w:t>
      </w:r>
      <w:r w:rsidRPr="00934BD0">
        <w:rPr>
          <w:rFonts w:ascii="Arial" w:hAnsi="Arial" w:cs="Arial"/>
          <w:sz w:val="24"/>
          <w:szCs w:val="24"/>
        </w:rPr>
        <w:t>hazards to pedestrians. The licence holder must make arrangements to regularly check for and to remove litter and rubbish on pedestrian</w:t>
      </w:r>
      <w:r>
        <w:rPr>
          <w:rFonts w:ascii="Arial" w:hAnsi="Arial" w:cs="Arial"/>
          <w:sz w:val="24"/>
          <w:szCs w:val="24"/>
        </w:rPr>
        <w:t xml:space="preserve"> walkways caused by persons using the premises</w:t>
      </w:r>
      <w:r w:rsidRPr="00934BD0">
        <w:rPr>
          <w:rFonts w:ascii="Arial" w:hAnsi="Arial" w:cs="Arial"/>
          <w:sz w:val="24"/>
          <w:szCs w:val="24"/>
        </w:rPr>
        <w:t xml:space="preserve">, for a distance of up to 10 metres from the boundary of the </w:t>
      </w:r>
      <w:r>
        <w:rPr>
          <w:rFonts w:ascii="Arial" w:hAnsi="Arial" w:cs="Arial"/>
          <w:sz w:val="24"/>
          <w:szCs w:val="24"/>
        </w:rPr>
        <w:t>premises</w:t>
      </w:r>
      <w:r w:rsidRPr="00934BD0">
        <w:rPr>
          <w:rFonts w:ascii="Arial" w:hAnsi="Arial" w:cs="Arial"/>
          <w:sz w:val="24"/>
          <w:szCs w:val="24"/>
        </w:rPr>
        <w:t>. The licence holder must ensure</w:t>
      </w:r>
      <w:r>
        <w:rPr>
          <w:rFonts w:ascii="Arial" w:hAnsi="Arial" w:cs="Arial"/>
          <w:sz w:val="24"/>
          <w:szCs w:val="24"/>
        </w:rPr>
        <w:t xml:space="preserve"> </w:t>
      </w:r>
      <w:r w:rsidRPr="00934BD0">
        <w:rPr>
          <w:rFonts w:ascii="Arial" w:hAnsi="Arial" w:cs="Arial"/>
          <w:sz w:val="24"/>
          <w:szCs w:val="24"/>
        </w:rPr>
        <w:t>that any tables are cleared in an efficient manner during the hours of operation. The licence holder must ensure the licensed area and surrounding</w:t>
      </w:r>
      <w:r>
        <w:rPr>
          <w:rFonts w:ascii="Arial" w:hAnsi="Arial" w:cs="Arial"/>
          <w:sz w:val="24"/>
          <w:szCs w:val="24"/>
        </w:rPr>
        <w:t xml:space="preserve"> </w:t>
      </w:r>
      <w:r w:rsidRPr="00934BD0">
        <w:rPr>
          <w:rFonts w:ascii="Arial" w:hAnsi="Arial" w:cs="Arial"/>
          <w:sz w:val="24"/>
          <w:szCs w:val="24"/>
        </w:rPr>
        <w:t>highway is to be washed down at the completion of each day's usage using a method sufficient to remove food debris, grease and other spillages</w:t>
      </w:r>
      <w:r>
        <w:rPr>
          <w:rFonts w:ascii="Arial" w:hAnsi="Arial" w:cs="Arial"/>
          <w:sz w:val="24"/>
          <w:szCs w:val="24"/>
        </w:rPr>
        <w:t xml:space="preserve"> </w:t>
      </w:r>
      <w:r w:rsidRPr="00934BD0">
        <w:rPr>
          <w:rFonts w:ascii="Arial" w:hAnsi="Arial" w:cs="Arial"/>
          <w:sz w:val="24"/>
          <w:szCs w:val="24"/>
        </w:rPr>
        <w:t>that may occur.</w:t>
      </w:r>
    </w:p>
    <w:p w14:paraId="23986CB6" w14:textId="77777777" w:rsidR="00DE01EA" w:rsidRPr="00934BD0" w:rsidRDefault="0052732C" w:rsidP="00DE01EA">
      <w:pPr>
        <w:autoSpaceDE w:val="0"/>
        <w:autoSpaceDN w:val="0"/>
        <w:adjustRightInd w:val="0"/>
        <w:ind w:left="720" w:hanging="720"/>
        <w:rPr>
          <w:rFonts w:ascii="Arial" w:hAnsi="Arial" w:cs="Arial"/>
          <w:sz w:val="24"/>
          <w:szCs w:val="24"/>
        </w:rPr>
      </w:pPr>
      <w:r>
        <w:rPr>
          <w:rFonts w:ascii="Arial" w:hAnsi="Arial" w:cs="Arial"/>
          <w:sz w:val="24"/>
          <w:szCs w:val="24"/>
        </w:rPr>
        <w:t>16.</w:t>
      </w:r>
      <w:r>
        <w:rPr>
          <w:rFonts w:ascii="Arial" w:hAnsi="Arial" w:cs="Arial"/>
          <w:sz w:val="24"/>
          <w:szCs w:val="24"/>
        </w:rPr>
        <w:tab/>
      </w:r>
      <w:r w:rsidRPr="00934BD0">
        <w:rPr>
          <w:rFonts w:ascii="Arial" w:hAnsi="Arial" w:cs="Arial"/>
          <w:sz w:val="24"/>
          <w:szCs w:val="24"/>
        </w:rPr>
        <w:t>The licence holder is not permitted to make any fixtures, or excavations of any kind, to the surface of the highway without prior written approval.</w:t>
      </w:r>
      <w:r>
        <w:rPr>
          <w:rFonts w:ascii="Arial" w:hAnsi="Arial" w:cs="Arial"/>
          <w:sz w:val="24"/>
          <w:szCs w:val="24"/>
        </w:rPr>
        <w:t xml:space="preserve"> </w:t>
      </w:r>
      <w:r w:rsidRPr="00934BD0">
        <w:rPr>
          <w:rFonts w:ascii="Arial" w:hAnsi="Arial" w:cs="Arial"/>
          <w:sz w:val="24"/>
          <w:szCs w:val="24"/>
        </w:rPr>
        <w:t>Any costs incurred as a result of damage to the highway, due to the positioning of tables and chairs etc, will be recovered in full from the licence</w:t>
      </w:r>
      <w:r>
        <w:rPr>
          <w:rFonts w:ascii="Arial" w:hAnsi="Arial" w:cs="Arial"/>
          <w:sz w:val="24"/>
          <w:szCs w:val="24"/>
        </w:rPr>
        <w:t xml:space="preserve"> </w:t>
      </w:r>
      <w:r w:rsidRPr="00934BD0">
        <w:rPr>
          <w:rFonts w:ascii="Arial" w:hAnsi="Arial" w:cs="Arial"/>
          <w:sz w:val="24"/>
          <w:szCs w:val="24"/>
        </w:rPr>
        <w:t xml:space="preserve">holder by Westmorland and Furness </w:t>
      </w:r>
      <w:r>
        <w:rPr>
          <w:rFonts w:ascii="Arial" w:hAnsi="Arial" w:cs="Arial"/>
          <w:sz w:val="24"/>
          <w:szCs w:val="24"/>
        </w:rPr>
        <w:t>Council</w:t>
      </w:r>
      <w:r w:rsidRPr="00934BD0">
        <w:rPr>
          <w:rFonts w:ascii="Arial" w:hAnsi="Arial" w:cs="Arial"/>
          <w:sz w:val="24"/>
          <w:szCs w:val="24"/>
        </w:rPr>
        <w:t>.</w:t>
      </w:r>
    </w:p>
    <w:p w14:paraId="298F4B2D" w14:textId="77777777" w:rsidR="00DE01EA" w:rsidRPr="00934BD0" w:rsidRDefault="0052732C" w:rsidP="00DE01EA">
      <w:pPr>
        <w:autoSpaceDE w:val="0"/>
        <w:autoSpaceDN w:val="0"/>
        <w:adjustRightInd w:val="0"/>
        <w:ind w:left="720" w:hanging="720"/>
        <w:rPr>
          <w:rFonts w:ascii="Arial" w:hAnsi="Arial" w:cs="Arial"/>
          <w:sz w:val="24"/>
          <w:szCs w:val="24"/>
        </w:rPr>
      </w:pPr>
      <w:r>
        <w:rPr>
          <w:rFonts w:ascii="Arial" w:hAnsi="Arial" w:cs="Arial"/>
          <w:sz w:val="24"/>
          <w:szCs w:val="24"/>
        </w:rPr>
        <w:t>17.</w:t>
      </w:r>
      <w:r>
        <w:rPr>
          <w:rFonts w:ascii="Arial" w:hAnsi="Arial" w:cs="Arial"/>
          <w:sz w:val="24"/>
          <w:szCs w:val="24"/>
        </w:rPr>
        <w:tab/>
      </w:r>
      <w:r w:rsidRPr="00374CF8">
        <w:rPr>
          <w:rFonts w:ascii="Arial" w:hAnsi="Arial" w:cs="Arial"/>
          <w:sz w:val="24"/>
          <w:szCs w:val="24"/>
        </w:rPr>
        <w:t>The licensee</w:t>
      </w:r>
      <w:r w:rsidRPr="00934BD0">
        <w:rPr>
          <w:rFonts w:ascii="Arial" w:hAnsi="Arial" w:cs="Arial"/>
          <w:sz w:val="24"/>
          <w:szCs w:val="24"/>
        </w:rPr>
        <w:t xml:space="preserve"> of a premises not licensed under the Licensing Act 2003 or any modification or re-enactment thereof, must not allow the</w:t>
      </w:r>
      <w:r>
        <w:rPr>
          <w:rFonts w:ascii="Arial" w:hAnsi="Arial" w:cs="Arial"/>
          <w:sz w:val="24"/>
          <w:szCs w:val="24"/>
        </w:rPr>
        <w:t xml:space="preserve"> </w:t>
      </w:r>
      <w:r w:rsidRPr="00934BD0">
        <w:rPr>
          <w:rFonts w:ascii="Arial" w:hAnsi="Arial" w:cs="Arial"/>
          <w:sz w:val="24"/>
          <w:szCs w:val="24"/>
        </w:rPr>
        <w:t>consumption of alcohol within the licensed area.</w:t>
      </w:r>
    </w:p>
    <w:p w14:paraId="7943B4A4" w14:textId="77777777" w:rsidR="00DE01EA" w:rsidRPr="00934BD0" w:rsidRDefault="0052732C" w:rsidP="00DE01EA">
      <w:pPr>
        <w:autoSpaceDE w:val="0"/>
        <w:autoSpaceDN w:val="0"/>
        <w:adjustRightInd w:val="0"/>
        <w:ind w:left="720" w:hanging="720"/>
        <w:rPr>
          <w:rFonts w:ascii="Arial" w:hAnsi="Arial" w:cs="Arial"/>
          <w:sz w:val="24"/>
          <w:szCs w:val="24"/>
        </w:rPr>
      </w:pPr>
      <w:r>
        <w:rPr>
          <w:rFonts w:ascii="Arial" w:hAnsi="Arial" w:cs="Arial"/>
          <w:sz w:val="24"/>
          <w:szCs w:val="24"/>
        </w:rPr>
        <w:t>18.</w:t>
      </w:r>
      <w:r>
        <w:rPr>
          <w:rFonts w:ascii="Arial" w:hAnsi="Arial" w:cs="Arial"/>
          <w:sz w:val="24"/>
          <w:szCs w:val="24"/>
        </w:rPr>
        <w:tab/>
      </w:r>
      <w:r w:rsidRPr="00934BD0">
        <w:rPr>
          <w:rFonts w:ascii="Arial" w:hAnsi="Arial" w:cs="Arial"/>
          <w:sz w:val="24"/>
          <w:szCs w:val="24"/>
        </w:rPr>
        <w:t>The licensee of a premises licensed under the Licensing Act 2003 or any modification or re-enactment thereof, must not allow the consumption</w:t>
      </w:r>
      <w:r>
        <w:rPr>
          <w:rFonts w:ascii="Arial" w:hAnsi="Arial" w:cs="Arial"/>
          <w:sz w:val="24"/>
          <w:szCs w:val="24"/>
        </w:rPr>
        <w:t xml:space="preserve"> </w:t>
      </w:r>
      <w:r w:rsidRPr="00934BD0">
        <w:rPr>
          <w:rFonts w:ascii="Arial" w:hAnsi="Arial" w:cs="Arial"/>
          <w:sz w:val="24"/>
          <w:szCs w:val="24"/>
        </w:rPr>
        <w:t xml:space="preserve">of alcohol within the </w:t>
      </w:r>
      <w:r>
        <w:rPr>
          <w:rFonts w:ascii="Arial" w:hAnsi="Arial" w:cs="Arial"/>
          <w:sz w:val="24"/>
          <w:szCs w:val="24"/>
        </w:rPr>
        <w:t>premises</w:t>
      </w:r>
      <w:r w:rsidRPr="00934BD0">
        <w:rPr>
          <w:rFonts w:ascii="Arial" w:hAnsi="Arial" w:cs="Arial"/>
          <w:sz w:val="24"/>
          <w:szCs w:val="24"/>
        </w:rPr>
        <w:t xml:space="preserve"> outside the hours in force for the premises itself.</w:t>
      </w:r>
    </w:p>
    <w:p w14:paraId="3575F9BB" w14:textId="77777777" w:rsidR="00DE01EA" w:rsidRPr="00934BD0" w:rsidRDefault="0052732C" w:rsidP="00DE01EA">
      <w:pPr>
        <w:autoSpaceDE w:val="0"/>
        <w:autoSpaceDN w:val="0"/>
        <w:adjustRightInd w:val="0"/>
        <w:ind w:left="720" w:hanging="720"/>
        <w:rPr>
          <w:rFonts w:ascii="Arial" w:hAnsi="Arial" w:cs="Arial"/>
          <w:sz w:val="24"/>
          <w:szCs w:val="24"/>
        </w:rPr>
      </w:pPr>
      <w:r>
        <w:rPr>
          <w:rFonts w:ascii="Arial" w:hAnsi="Arial" w:cs="Arial"/>
          <w:sz w:val="24"/>
          <w:szCs w:val="24"/>
        </w:rPr>
        <w:t>19.</w:t>
      </w:r>
      <w:r>
        <w:rPr>
          <w:rFonts w:ascii="Arial" w:hAnsi="Arial" w:cs="Arial"/>
          <w:sz w:val="24"/>
          <w:szCs w:val="24"/>
        </w:rPr>
        <w:tab/>
      </w:r>
      <w:r w:rsidRPr="00934BD0">
        <w:rPr>
          <w:rFonts w:ascii="Arial" w:hAnsi="Arial" w:cs="Arial"/>
          <w:sz w:val="24"/>
          <w:szCs w:val="24"/>
        </w:rPr>
        <w:t>The licensee is responsible for ensuring that the conditions of the licence and any other necessary permissions and regulations are adhered to.</w:t>
      </w:r>
      <w:r>
        <w:rPr>
          <w:rFonts w:ascii="Arial" w:hAnsi="Arial" w:cs="Arial"/>
          <w:sz w:val="24"/>
          <w:szCs w:val="24"/>
        </w:rPr>
        <w:t xml:space="preserve"> </w:t>
      </w:r>
      <w:r w:rsidRPr="00934BD0">
        <w:rPr>
          <w:rFonts w:ascii="Arial" w:hAnsi="Arial" w:cs="Arial"/>
          <w:sz w:val="24"/>
          <w:szCs w:val="24"/>
        </w:rPr>
        <w:t>The licence holder is to use the highway solely for the purpose of the licence in line with the provisions of this licence and for no other purpose.</w:t>
      </w:r>
    </w:p>
    <w:p w14:paraId="09FA420B" w14:textId="77777777" w:rsidR="00DE01EA" w:rsidRPr="00934BD0" w:rsidRDefault="0052732C" w:rsidP="00DE01EA">
      <w:pPr>
        <w:autoSpaceDE w:val="0"/>
        <w:autoSpaceDN w:val="0"/>
        <w:adjustRightInd w:val="0"/>
        <w:ind w:left="720" w:hanging="720"/>
        <w:rPr>
          <w:rFonts w:ascii="Arial" w:hAnsi="Arial" w:cs="Arial"/>
          <w:sz w:val="24"/>
          <w:szCs w:val="24"/>
        </w:rPr>
      </w:pPr>
      <w:r>
        <w:rPr>
          <w:rFonts w:ascii="Arial" w:hAnsi="Arial" w:cs="Arial"/>
          <w:sz w:val="24"/>
          <w:szCs w:val="24"/>
        </w:rPr>
        <w:t>20.</w:t>
      </w:r>
      <w:r>
        <w:rPr>
          <w:rFonts w:ascii="Arial" w:hAnsi="Arial" w:cs="Arial"/>
          <w:sz w:val="24"/>
          <w:szCs w:val="24"/>
        </w:rPr>
        <w:tab/>
      </w:r>
      <w:r w:rsidRPr="00934BD0">
        <w:rPr>
          <w:rFonts w:ascii="Arial" w:hAnsi="Arial" w:cs="Arial"/>
          <w:sz w:val="24"/>
          <w:szCs w:val="24"/>
        </w:rPr>
        <w:t>The licence holder must remove any tables, chairs and other furniture immediately at the end of the licence period or on revocation of the</w:t>
      </w:r>
      <w:r>
        <w:rPr>
          <w:rFonts w:ascii="Arial" w:hAnsi="Arial" w:cs="Arial"/>
          <w:sz w:val="24"/>
          <w:szCs w:val="24"/>
        </w:rPr>
        <w:t xml:space="preserve"> </w:t>
      </w:r>
      <w:r w:rsidRPr="00934BD0">
        <w:rPr>
          <w:rFonts w:ascii="Arial" w:hAnsi="Arial" w:cs="Arial"/>
          <w:sz w:val="24"/>
          <w:szCs w:val="24"/>
        </w:rPr>
        <w:t>licence.</w:t>
      </w:r>
    </w:p>
    <w:p w14:paraId="60C461EE" w14:textId="77777777" w:rsidR="00DE01EA" w:rsidRPr="00934BD0" w:rsidRDefault="0052732C" w:rsidP="00DE01EA">
      <w:pPr>
        <w:autoSpaceDE w:val="0"/>
        <w:autoSpaceDN w:val="0"/>
        <w:adjustRightInd w:val="0"/>
        <w:ind w:left="720" w:hanging="720"/>
        <w:rPr>
          <w:rFonts w:ascii="Arial" w:hAnsi="Arial" w:cs="Arial"/>
          <w:sz w:val="24"/>
          <w:szCs w:val="24"/>
        </w:rPr>
      </w:pPr>
      <w:r>
        <w:rPr>
          <w:rFonts w:ascii="Arial" w:hAnsi="Arial" w:cs="Arial"/>
          <w:sz w:val="24"/>
          <w:szCs w:val="24"/>
        </w:rPr>
        <w:t>21.</w:t>
      </w:r>
      <w:r>
        <w:rPr>
          <w:rFonts w:ascii="Arial" w:hAnsi="Arial" w:cs="Arial"/>
          <w:sz w:val="24"/>
          <w:szCs w:val="24"/>
        </w:rPr>
        <w:tab/>
      </w:r>
      <w:r w:rsidRPr="00934BD0">
        <w:rPr>
          <w:rFonts w:ascii="Arial" w:hAnsi="Arial" w:cs="Arial"/>
          <w:sz w:val="24"/>
          <w:szCs w:val="24"/>
        </w:rPr>
        <w:t>The licence holder must publicly display this licence, or a copy of it, in clear view with a plan of the agreed layout, at the premises so that it can</w:t>
      </w:r>
      <w:r>
        <w:rPr>
          <w:rFonts w:ascii="Arial" w:hAnsi="Arial" w:cs="Arial"/>
          <w:sz w:val="24"/>
          <w:szCs w:val="24"/>
        </w:rPr>
        <w:t xml:space="preserve"> </w:t>
      </w:r>
      <w:r w:rsidRPr="00934BD0">
        <w:rPr>
          <w:rFonts w:ascii="Arial" w:hAnsi="Arial" w:cs="Arial"/>
          <w:sz w:val="24"/>
          <w:szCs w:val="24"/>
        </w:rPr>
        <w:t>easily be seen from the street to allow inspection by an authorised officer of the Police or other officer authorised by the Council.</w:t>
      </w:r>
    </w:p>
    <w:p w14:paraId="68EDE1AB" w14:textId="77777777" w:rsidR="00DE01EA" w:rsidRPr="00934BD0" w:rsidRDefault="0052732C" w:rsidP="00DE01EA">
      <w:pPr>
        <w:autoSpaceDE w:val="0"/>
        <w:autoSpaceDN w:val="0"/>
        <w:adjustRightInd w:val="0"/>
        <w:ind w:left="720" w:hanging="720"/>
        <w:rPr>
          <w:rFonts w:ascii="Arial" w:hAnsi="Arial" w:cs="Arial"/>
          <w:sz w:val="24"/>
          <w:szCs w:val="24"/>
        </w:rPr>
      </w:pPr>
      <w:r>
        <w:rPr>
          <w:rFonts w:ascii="Arial" w:hAnsi="Arial" w:cs="Arial"/>
          <w:sz w:val="24"/>
          <w:szCs w:val="24"/>
        </w:rPr>
        <w:t>22.</w:t>
      </w:r>
      <w:r>
        <w:rPr>
          <w:rFonts w:ascii="Arial" w:hAnsi="Arial" w:cs="Arial"/>
          <w:sz w:val="24"/>
          <w:szCs w:val="24"/>
        </w:rPr>
        <w:tab/>
      </w:r>
      <w:r w:rsidRPr="00934BD0">
        <w:rPr>
          <w:rFonts w:ascii="Arial" w:hAnsi="Arial" w:cs="Arial"/>
          <w:sz w:val="24"/>
          <w:szCs w:val="24"/>
        </w:rPr>
        <w:t>The licence holder must comply with any instruction given in relation to the use of or access to the street or public place by an authorised officer</w:t>
      </w:r>
      <w:r>
        <w:rPr>
          <w:rFonts w:ascii="Arial" w:hAnsi="Arial" w:cs="Arial"/>
          <w:sz w:val="24"/>
          <w:szCs w:val="24"/>
        </w:rPr>
        <w:t xml:space="preserve"> </w:t>
      </w:r>
      <w:r w:rsidRPr="00934BD0">
        <w:rPr>
          <w:rFonts w:ascii="Arial" w:hAnsi="Arial" w:cs="Arial"/>
          <w:sz w:val="24"/>
          <w:szCs w:val="24"/>
        </w:rPr>
        <w:t>of the Council, Highways Authority or Police.</w:t>
      </w:r>
    </w:p>
    <w:p w14:paraId="08F740C8" w14:textId="77777777" w:rsidR="00DE01EA" w:rsidRPr="00934BD0" w:rsidRDefault="0052732C" w:rsidP="00DE01EA">
      <w:pPr>
        <w:autoSpaceDE w:val="0"/>
        <w:autoSpaceDN w:val="0"/>
        <w:adjustRightInd w:val="0"/>
        <w:ind w:left="720" w:hanging="720"/>
        <w:rPr>
          <w:rFonts w:ascii="Arial" w:hAnsi="Arial" w:cs="Arial"/>
          <w:sz w:val="24"/>
          <w:szCs w:val="24"/>
        </w:rPr>
      </w:pPr>
      <w:r>
        <w:rPr>
          <w:rFonts w:ascii="Arial" w:hAnsi="Arial" w:cs="Arial"/>
          <w:sz w:val="24"/>
          <w:szCs w:val="24"/>
        </w:rPr>
        <w:t>23.</w:t>
      </w:r>
      <w:r>
        <w:rPr>
          <w:rFonts w:ascii="Arial" w:hAnsi="Arial" w:cs="Arial"/>
          <w:sz w:val="24"/>
          <w:szCs w:val="24"/>
        </w:rPr>
        <w:tab/>
      </w:r>
      <w:r w:rsidRPr="00934BD0">
        <w:rPr>
          <w:rFonts w:ascii="Arial" w:hAnsi="Arial" w:cs="Arial"/>
          <w:sz w:val="24"/>
          <w:szCs w:val="24"/>
        </w:rPr>
        <w:t xml:space="preserve">In the event of the licence being deemed to be granted </w:t>
      </w:r>
      <w:r>
        <w:rPr>
          <w:rFonts w:ascii="Arial" w:hAnsi="Arial" w:cs="Arial"/>
          <w:sz w:val="24"/>
          <w:szCs w:val="24"/>
        </w:rPr>
        <w:t xml:space="preserve">the </w:t>
      </w:r>
      <w:r w:rsidRPr="00934BD0">
        <w:rPr>
          <w:rFonts w:ascii="Arial" w:hAnsi="Arial" w:cs="Arial"/>
          <w:sz w:val="24"/>
          <w:szCs w:val="24"/>
        </w:rPr>
        <w:t xml:space="preserve">hours of use of the pavement/highway will be limited to </w:t>
      </w:r>
      <w:r w:rsidRPr="00775067">
        <w:rPr>
          <w:rFonts w:ascii="Arial" w:hAnsi="Arial" w:cs="Arial"/>
          <w:sz w:val="24"/>
          <w:szCs w:val="24"/>
        </w:rPr>
        <w:t>09.00 – 22.00</w:t>
      </w:r>
      <w:r>
        <w:rPr>
          <w:rFonts w:ascii="Arial" w:hAnsi="Arial" w:cs="Arial"/>
          <w:sz w:val="24"/>
          <w:szCs w:val="24"/>
        </w:rPr>
        <w:t xml:space="preserve"> </w:t>
      </w:r>
      <w:r w:rsidRPr="00934BD0">
        <w:rPr>
          <w:rFonts w:ascii="Arial" w:hAnsi="Arial" w:cs="Arial"/>
          <w:sz w:val="24"/>
          <w:szCs w:val="24"/>
        </w:rPr>
        <w:t>daily, and th</w:t>
      </w:r>
      <w:r>
        <w:rPr>
          <w:rFonts w:ascii="Arial" w:hAnsi="Arial" w:cs="Arial"/>
          <w:sz w:val="24"/>
          <w:szCs w:val="24"/>
        </w:rPr>
        <w:t xml:space="preserve">e licence will be granted for two </w:t>
      </w:r>
      <w:r w:rsidRPr="00934BD0">
        <w:rPr>
          <w:rFonts w:ascii="Arial" w:hAnsi="Arial" w:cs="Arial"/>
          <w:sz w:val="24"/>
          <w:szCs w:val="24"/>
        </w:rPr>
        <w:t>year</w:t>
      </w:r>
      <w:r>
        <w:rPr>
          <w:rFonts w:ascii="Arial" w:hAnsi="Arial" w:cs="Arial"/>
          <w:sz w:val="24"/>
          <w:szCs w:val="24"/>
        </w:rPr>
        <w:t>s</w:t>
      </w:r>
      <w:r w:rsidRPr="00934BD0">
        <w:rPr>
          <w:rFonts w:ascii="Arial" w:hAnsi="Arial" w:cs="Arial"/>
          <w:sz w:val="24"/>
          <w:szCs w:val="24"/>
        </w:rPr>
        <w:t xml:space="preserve"> starting with the first day after the determination period</w:t>
      </w:r>
    </w:p>
    <w:p w14:paraId="107CDC1A" w14:textId="77777777" w:rsidR="00DE01EA" w:rsidRDefault="0052732C" w:rsidP="00DE01EA">
      <w:pPr>
        <w:autoSpaceDE w:val="0"/>
        <w:autoSpaceDN w:val="0"/>
        <w:adjustRightInd w:val="0"/>
        <w:ind w:left="720" w:hanging="720"/>
        <w:rPr>
          <w:rFonts w:ascii="Arial" w:hAnsi="Arial" w:cs="Arial"/>
          <w:sz w:val="24"/>
          <w:szCs w:val="24"/>
        </w:rPr>
      </w:pPr>
      <w:r>
        <w:rPr>
          <w:rFonts w:ascii="Arial" w:hAnsi="Arial" w:cs="Arial"/>
          <w:sz w:val="24"/>
          <w:szCs w:val="24"/>
        </w:rPr>
        <w:t>24.</w:t>
      </w:r>
      <w:r>
        <w:rPr>
          <w:rFonts w:ascii="Arial" w:hAnsi="Arial" w:cs="Arial"/>
          <w:sz w:val="24"/>
          <w:szCs w:val="24"/>
        </w:rPr>
        <w:tab/>
      </w:r>
      <w:r w:rsidRPr="00934BD0">
        <w:rPr>
          <w:rFonts w:ascii="Arial" w:hAnsi="Arial" w:cs="Arial"/>
          <w:sz w:val="24"/>
          <w:szCs w:val="24"/>
        </w:rPr>
        <w:t>Westmorland and Furness Council reserves the right to revoke this licence at any time if any of the above conditions are not fulfilled and/or</w:t>
      </w:r>
      <w:r>
        <w:rPr>
          <w:rFonts w:ascii="Arial" w:hAnsi="Arial" w:cs="Arial"/>
          <w:sz w:val="24"/>
          <w:szCs w:val="24"/>
        </w:rPr>
        <w:t xml:space="preserve"> </w:t>
      </w:r>
      <w:r w:rsidRPr="00934BD0">
        <w:rPr>
          <w:rFonts w:ascii="Arial" w:hAnsi="Arial" w:cs="Arial"/>
          <w:sz w:val="24"/>
          <w:szCs w:val="24"/>
        </w:rPr>
        <w:t>maintained.</w:t>
      </w:r>
    </w:p>
    <w:p w14:paraId="211481B4" w14:textId="77777777" w:rsidR="00DE01EA" w:rsidRDefault="00DE01EA" w:rsidP="00DE01EA">
      <w:pPr>
        <w:autoSpaceDE w:val="0"/>
        <w:autoSpaceDN w:val="0"/>
        <w:adjustRightInd w:val="0"/>
        <w:rPr>
          <w:rFonts w:ascii="Arial" w:hAnsi="Arial" w:cs="Arial"/>
          <w:sz w:val="24"/>
          <w:szCs w:val="24"/>
        </w:rPr>
      </w:pPr>
    </w:p>
    <w:p w14:paraId="2AC088F8" w14:textId="77777777" w:rsidR="00DE01EA" w:rsidRPr="00934BD0" w:rsidRDefault="00DE01EA" w:rsidP="00DE01EA">
      <w:pPr>
        <w:rPr>
          <w:rFonts w:ascii="Arial" w:hAnsi="Arial" w:cs="Arial"/>
          <w:sz w:val="24"/>
          <w:szCs w:val="24"/>
        </w:rPr>
      </w:pPr>
    </w:p>
    <w:p w14:paraId="37535CDF" w14:textId="77777777" w:rsidR="001742BF" w:rsidRPr="00E16A34" w:rsidRDefault="001742BF" w:rsidP="009672E5">
      <w:pPr>
        <w:rPr>
          <w:rFonts w:ascii="Arial" w:hAnsi="Arial" w:cs="Arial"/>
          <w:sz w:val="24"/>
          <w:szCs w:val="24"/>
        </w:rPr>
      </w:pPr>
    </w:p>
    <w:p w14:paraId="141EBB7E" w14:textId="77777777" w:rsidR="00DE01EA" w:rsidRPr="00D7686B" w:rsidRDefault="0052732C" w:rsidP="00DE01EA">
      <w:pPr>
        <w:pStyle w:val="Header"/>
        <w:jc w:val="right"/>
        <w:rPr>
          <w:rFonts w:ascii="Arial" w:hAnsi="Arial" w:cs="Arial"/>
          <w:sz w:val="40"/>
          <w:szCs w:val="40"/>
        </w:rPr>
      </w:pPr>
      <w:r>
        <w:rPr>
          <w:rFonts w:ascii="Arial" w:hAnsi="Arial" w:cs="Arial"/>
          <w:sz w:val="40"/>
          <w:szCs w:val="40"/>
        </w:rPr>
        <w:t>Appendix 3</w:t>
      </w:r>
    </w:p>
    <w:p w14:paraId="7A0B9A80" w14:textId="77777777" w:rsidR="00DE01EA" w:rsidRDefault="00DE01EA" w:rsidP="00DE01EA">
      <w:pPr>
        <w:autoSpaceDE w:val="0"/>
        <w:autoSpaceDN w:val="0"/>
        <w:adjustRightInd w:val="0"/>
        <w:rPr>
          <w:rFonts w:ascii="Arial" w:hAnsi="Arial" w:cs="Arial"/>
          <w:b/>
          <w:bCs/>
          <w:sz w:val="24"/>
          <w:szCs w:val="24"/>
        </w:rPr>
      </w:pPr>
    </w:p>
    <w:p w14:paraId="2A331684" w14:textId="77777777" w:rsidR="00DE01EA" w:rsidRPr="00934BD0" w:rsidRDefault="0052732C" w:rsidP="00DE01EA">
      <w:pPr>
        <w:autoSpaceDE w:val="0"/>
        <w:autoSpaceDN w:val="0"/>
        <w:adjustRightInd w:val="0"/>
        <w:rPr>
          <w:rFonts w:ascii="Arial" w:hAnsi="Arial" w:cs="Arial"/>
          <w:b/>
          <w:bCs/>
          <w:sz w:val="24"/>
          <w:szCs w:val="24"/>
        </w:rPr>
      </w:pPr>
      <w:r w:rsidRPr="00934BD0">
        <w:rPr>
          <w:rFonts w:ascii="Arial" w:hAnsi="Arial" w:cs="Arial"/>
          <w:b/>
          <w:bCs/>
          <w:sz w:val="24"/>
          <w:szCs w:val="24"/>
        </w:rPr>
        <w:t>National Conditions</w:t>
      </w:r>
    </w:p>
    <w:p w14:paraId="04F37CBB" w14:textId="77777777" w:rsidR="00DE01EA" w:rsidRPr="00934BD0" w:rsidRDefault="0052732C" w:rsidP="00DE01EA">
      <w:pPr>
        <w:autoSpaceDE w:val="0"/>
        <w:autoSpaceDN w:val="0"/>
        <w:adjustRightInd w:val="0"/>
        <w:rPr>
          <w:rFonts w:ascii="Arial" w:hAnsi="Arial" w:cs="Arial"/>
          <w:sz w:val="24"/>
          <w:szCs w:val="24"/>
        </w:rPr>
      </w:pPr>
      <w:r w:rsidRPr="00775067">
        <w:rPr>
          <w:rFonts w:ascii="Arial" w:hAnsi="Arial" w:cs="Arial"/>
          <w:sz w:val="24"/>
          <w:szCs w:val="24"/>
        </w:rPr>
        <w:t>The Secretary of State publishes this condition in exercise of his powers under [clause 5(6)] of the Business and Planning Act 2020:</w:t>
      </w:r>
    </w:p>
    <w:p w14:paraId="0C04BCF2" w14:textId="77777777" w:rsidR="00DE01EA" w:rsidRPr="00934BD0" w:rsidRDefault="0052732C" w:rsidP="00DE01EA">
      <w:pPr>
        <w:autoSpaceDE w:val="0"/>
        <w:autoSpaceDN w:val="0"/>
        <w:adjustRightInd w:val="0"/>
        <w:rPr>
          <w:rFonts w:ascii="Arial" w:hAnsi="Arial" w:cs="Arial"/>
          <w:sz w:val="24"/>
          <w:szCs w:val="24"/>
        </w:rPr>
      </w:pPr>
      <w:r w:rsidRPr="00934BD0">
        <w:rPr>
          <w:rFonts w:ascii="Arial" w:hAnsi="Arial" w:cs="Arial"/>
          <w:sz w:val="24"/>
          <w:szCs w:val="24"/>
        </w:rPr>
        <w:t>1. The holder of a pavement licence must do nothing that would have an effect of:</w:t>
      </w:r>
    </w:p>
    <w:p w14:paraId="2CD14D6F" w14:textId="77777777" w:rsidR="00DE01EA" w:rsidRPr="00934BD0" w:rsidRDefault="0052732C" w:rsidP="00DE01EA">
      <w:pPr>
        <w:autoSpaceDE w:val="0"/>
        <w:autoSpaceDN w:val="0"/>
        <w:adjustRightInd w:val="0"/>
        <w:rPr>
          <w:rFonts w:ascii="Arial" w:hAnsi="Arial" w:cs="Arial"/>
          <w:sz w:val="24"/>
          <w:szCs w:val="24"/>
        </w:rPr>
      </w:pPr>
      <w:r w:rsidRPr="00934BD0">
        <w:rPr>
          <w:rFonts w:ascii="Arial" w:hAnsi="Arial" w:cs="Arial"/>
          <w:sz w:val="24"/>
          <w:szCs w:val="24"/>
        </w:rPr>
        <w:t>a) preventing traffic</w:t>
      </w:r>
      <w:r>
        <w:rPr>
          <w:rFonts w:ascii="Arial" w:hAnsi="Arial" w:cs="Arial"/>
          <w:sz w:val="24"/>
          <w:szCs w:val="24"/>
        </w:rPr>
        <w:t>, other than vehicular traffic</w:t>
      </w:r>
    </w:p>
    <w:p w14:paraId="749453AB" w14:textId="77777777" w:rsidR="00DE01EA" w:rsidRPr="00934BD0" w:rsidRDefault="0052732C" w:rsidP="00DE01EA">
      <w:pPr>
        <w:autoSpaceDE w:val="0"/>
        <w:autoSpaceDN w:val="0"/>
        <w:adjustRightInd w:val="0"/>
        <w:rPr>
          <w:rFonts w:ascii="Arial" w:hAnsi="Arial" w:cs="Arial"/>
          <w:sz w:val="24"/>
          <w:szCs w:val="24"/>
        </w:rPr>
      </w:pPr>
      <w:r w:rsidRPr="00934BD0">
        <w:rPr>
          <w:rFonts w:ascii="Arial" w:hAnsi="Arial" w:cs="Arial"/>
          <w:sz w:val="24"/>
          <w:szCs w:val="24"/>
        </w:rPr>
        <w:t>b) preventing any use of vehicles which is permitted by a pedestrian planning order or which is not prohibited by a traffic order,</w:t>
      </w:r>
    </w:p>
    <w:p w14:paraId="795AB7BC" w14:textId="77777777" w:rsidR="00DE01EA" w:rsidRPr="00934BD0" w:rsidRDefault="0052732C" w:rsidP="00DE01EA">
      <w:pPr>
        <w:autoSpaceDE w:val="0"/>
        <w:autoSpaceDN w:val="0"/>
        <w:adjustRightInd w:val="0"/>
        <w:rPr>
          <w:rFonts w:ascii="Arial" w:hAnsi="Arial" w:cs="Arial"/>
          <w:sz w:val="24"/>
          <w:szCs w:val="24"/>
        </w:rPr>
      </w:pPr>
      <w:r w:rsidRPr="00934BD0">
        <w:rPr>
          <w:rFonts w:ascii="Arial" w:hAnsi="Arial" w:cs="Arial"/>
          <w:sz w:val="24"/>
          <w:szCs w:val="24"/>
        </w:rPr>
        <w:t>c) preventing statutory undertakers having access to any apparatus of theirs under, in, on or over the highway, or</w:t>
      </w:r>
    </w:p>
    <w:p w14:paraId="2847A7CD" w14:textId="77777777" w:rsidR="00DE01EA" w:rsidRPr="00934BD0" w:rsidRDefault="0052732C" w:rsidP="00DE01EA">
      <w:pPr>
        <w:autoSpaceDE w:val="0"/>
        <w:autoSpaceDN w:val="0"/>
        <w:adjustRightInd w:val="0"/>
        <w:rPr>
          <w:rFonts w:ascii="Arial" w:hAnsi="Arial" w:cs="Arial"/>
          <w:sz w:val="24"/>
          <w:szCs w:val="24"/>
        </w:rPr>
      </w:pPr>
      <w:r w:rsidRPr="00934BD0">
        <w:rPr>
          <w:rFonts w:ascii="Arial" w:hAnsi="Arial" w:cs="Arial"/>
          <w:sz w:val="24"/>
          <w:szCs w:val="24"/>
        </w:rPr>
        <w:t>d) preventing the operator of an electronic communications code network having access to any electronic communications apparatus kept installed</w:t>
      </w:r>
    </w:p>
    <w:p w14:paraId="5FFD2ABA" w14:textId="77777777" w:rsidR="00DE01EA" w:rsidRPr="00934BD0" w:rsidRDefault="0052732C" w:rsidP="00DE01EA">
      <w:pPr>
        <w:autoSpaceDE w:val="0"/>
        <w:autoSpaceDN w:val="0"/>
        <w:adjustRightInd w:val="0"/>
        <w:rPr>
          <w:rFonts w:ascii="Arial" w:hAnsi="Arial" w:cs="Arial"/>
          <w:sz w:val="24"/>
          <w:szCs w:val="24"/>
        </w:rPr>
      </w:pPr>
      <w:r w:rsidRPr="00934BD0">
        <w:rPr>
          <w:rFonts w:ascii="Arial" w:hAnsi="Arial" w:cs="Arial"/>
          <w:sz w:val="24"/>
          <w:szCs w:val="24"/>
        </w:rPr>
        <w:t>for the purposes of that network under, in, on or over the highway.</w:t>
      </w:r>
    </w:p>
    <w:p w14:paraId="0E5D17CF" w14:textId="77777777" w:rsidR="00DE01EA" w:rsidRDefault="0052732C" w:rsidP="00DE01EA">
      <w:pPr>
        <w:autoSpaceDE w:val="0"/>
        <w:autoSpaceDN w:val="0"/>
        <w:adjustRightInd w:val="0"/>
        <w:rPr>
          <w:rFonts w:ascii="Arial" w:hAnsi="Arial" w:cs="Arial"/>
          <w:sz w:val="24"/>
          <w:szCs w:val="24"/>
        </w:rPr>
      </w:pPr>
      <w:r w:rsidRPr="00934BD0">
        <w:rPr>
          <w:rFonts w:ascii="Arial" w:hAnsi="Arial" w:cs="Arial"/>
          <w:sz w:val="24"/>
          <w:szCs w:val="24"/>
        </w:rPr>
        <w:t>Condition relating to clear routes of access for disabled people:</w:t>
      </w:r>
    </w:p>
    <w:p w14:paraId="24672BCE" w14:textId="77777777" w:rsidR="00DE01EA" w:rsidRPr="00934BD0" w:rsidRDefault="00DE01EA" w:rsidP="00DE01EA">
      <w:pPr>
        <w:autoSpaceDE w:val="0"/>
        <w:autoSpaceDN w:val="0"/>
        <w:adjustRightInd w:val="0"/>
        <w:rPr>
          <w:rFonts w:ascii="Arial" w:hAnsi="Arial" w:cs="Arial"/>
          <w:sz w:val="24"/>
          <w:szCs w:val="24"/>
        </w:rPr>
      </w:pPr>
    </w:p>
    <w:p w14:paraId="25083BE1" w14:textId="77777777" w:rsidR="00DE01EA" w:rsidRPr="00934BD0" w:rsidRDefault="0052732C" w:rsidP="00DE01EA">
      <w:pPr>
        <w:autoSpaceDE w:val="0"/>
        <w:autoSpaceDN w:val="0"/>
        <w:adjustRightInd w:val="0"/>
        <w:rPr>
          <w:rFonts w:ascii="Arial" w:hAnsi="Arial" w:cs="Arial"/>
          <w:sz w:val="24"/>
          <w:szCs w:val="24"/>
        </w:rPr>
      </w:pPr>
      <w:r w:rsidRPr="00934BD0">
        <w:rPr>
          <w:rFonts w:ascii="Arial" w:hAnsi="Arial" w:cs="Arial"/>
          <w:sz w:val="24"/>
          <w:szCs w:val="24"/>
        </w:rPr>
        <w:t>2. It is a condition that clear routes of access along the highway must be maintained, taking into account the needs of disabled people, and the</w:t>
      </w:r>
      <w:r>
        <w:rPr>
          <w:rFonts w:ascii="Arial" w:hAnsi="Arial" w:cs="Arial"/>
          <w:sz w:val="24"/>
          <w:szCs w:val="24"/>
        </w:rPr>
        <w:t xml:space="preserve"> </w:t>
      </w:r>
      <w:r w:rsidRPr="00934BD0">
        <w:rPr>
          <w:rFonts w:ascii="Arial" w:hAnsi="Arial" w:cs="Arial"/>
          <w:sz w:val="24"/>
          <w:szCs w:val="24"/>
        </w:rPr>
        <w:t xml:space="preserve">recommended minimum footway widths and distances required for access by mobility impaired and visually impaired people as set out </w:t>
      </w:r>
      <w:r w:rsidRPr="00775067">
        <w:rPr>
          <w:rFonts w:ascii="Arial" w:hAnsi="Arial" w:cs="Arial"/>
          <w:sz w:val="24"/>
          <w:szCs w:val="24"/>
        </w:rPr>
        <w:t>in Section 3.1 of Inclusive Mobility</w:t>
      </w:r>
      <w:r w:rsidRPr="00934BD0">
        <w:rPr>
          <w:rFonts w:ascii="Arial" w:hAnsi="Arial" w:cs="Arial"/>
          <w:sz w:val="24"/>
          <w:szCs w:val="24"/>
        </w:rPr>
        <w:t>.</w:t>
      </w:r>
    </w:p>
    <w:p w14:paraId="47EDE980" w14:textId="77777777" w:rsidR="00DE01EA" w:rsidRDefault="00DE01EA" w:rsidP="00DE01EA">
      <w:pPr>
        <w:autoSpaceDE w:val="0"/>
        <w:autoSpaceDN w:val="0"/>
        <w:adjustRightInd w:val="0"/>
        <w:rPr>
          <w:rFonts w:ascii="Arial" w:hAnsi="Arial" w:cs="Arial"/>
          <w:sz w:val="24"/>
          <w:szCs w:val="24"/>
        </w:rPr>
      </w:pPr>
    </w:p>
    <w:p w14:paraId="0D23A746" w14:textId="77777777" w:rsidR="00DE01EA" w:rsidRPr="00934BD0" w:rsidRDefault="0052732C" w:rsidP="00DE01EA">
      <w:pPr>
        <w:autoSpaceDE w:val="0"/>
        <w:autoSpaceDN w:val="0"/>
        <w:adjustRightInd w:val="0"/>
        <w:rPr>
          <w:rFonts w:ascii="Arial" w:hAnsi="Arial" w:cs="Arial"/>
          <w:sz w:val="24"/>
          <w:szCs w:val="24"/>
        </w:rPr>
      </w:pPr>
      <w:r w:rsidRPr="00934BD0">
        <w:rPr>
          <w:rFonts w:ascii="Arial" w:hAnsi="Arial" w:cs="Arial"/>
          <w:sz w:val="24"/>
          <w:szCs w:val="24"/>
        </w:rPr>
        <w:t>Guidance on the effect of this condition</w:t>
      </w:r>
    </w:p>
    <w:p w14:paraId="2BD4DEC1" w14:textId="77777777" w:rsidR="00DE01EA" w:rsidRDefault="00DE01EA" w:rsidP="00DE01EA">
      <w:pPr>
        <w:autoSpaceDE w:val="0"/>
        <w:autoSpaceDN w:val="0"/>
        <w:adjustRightInd w:val="0"/>
        <w:rPr>
          <w:rFonts w:ascii="Arial" w:hAnsi="Arial" w:cs="Arial"/>
          <w:sz w:val="24"/>
          <w:szCs w:val="24"/>
        </w:rPr>
      </w:pPr>
    </w:p>
    <w:p w14:paraId="2072600A" w14:textId="77777777" w:rsidR="00DE01EA" w:rsidRPr="007062B7" w:rsidRDefault="0052732C" w:rsidP="00DE01EA">
      <w:pPr>
        <w:autoSpaceDE w:val="0"/>
        <w:autoSpaceDN w:val="0"/>
        <w:adjustRightInd w:val="0"/>
        <w:rPr>
          <w:rFonts w:ascii="Arial" w:hAnsi="Arial" w:cs="Arial"/>
          <w:sz w:val="24"/>
          <w:szCs w:val="24"/>
        </w:rPr>
      </w:pPr>
      <w:r w:rsidRPr="003F3276">
        <w:rPr>
          <w:rFonts w:ascii="Arial" w:hAnsi="Arial" w:cs="Arial"/>
          <w:sz w:val="24"/>
          <w:szCs w:val="24"/>
        </w:rPr>
        <w:t>National Smoke Free Condition</w:t>
      </w:r>
    </w:p>
    <w:p w14:paraId="5EDB35E0" w14:textId="77777777" w:rsidR="00DE01EA" w:rsidRPr="007062B7" w:rsidRDefault="0052732C" w:rsidP="00DE01EA">
      <w:pPr>
        <w:autoSpaceDE w:val="0"/>
        <w:autoSpaceDN w:val="0"/>
        <w:adjustRightInd w:val="0"/>
        <w:rPr>
          <w:rFonts w:ascii="Arial" w:hAnsi="Arial" w:cs="Arial"/>
          <w:sz w:val="24"/>
          <w:szCs w:val="24"/>
        </w:rPr>
      </w:pPr>
      <w:r w:rsidRPr="007062B7">
        <w:rPr>
          <w:rFonts w:ascii="Arial" w:hAnsi="Arial" w:cs="Arial"/>
          <w:sz w:val="24"/>
          <w:szCs w:val="24"/>
        </w:rPr>
        <w:t>3. Where the furniture to be put on the relevant highway consists of seating to be used by persons for the purpose of consuming food or drink, the licence holder must make reasonable provision for seating where smoking is not permitted.</w:t>
      </w:r>
    </w:p>
    <w:p w14:paraId="1AAEAED7" w14:textId="77777777" w:rsidR="00DE01EA" w:rsidRPr="007062B7" w:rsidRDefault="0052732C" w:rsidP="00DE01EA">
      <w:pPr>
        <w:autoSpaceDE w:val="0"/>
        <w:autoSpaceDN w:val="0"/>
        <w:adjustRightInd w:val="0"/>
        <w:rPr>
          <w:rFonts w:ascii="Arial" w:hAnsi="Arial" w:cs="Arial"/>
          <w:sz w:val="24"/>
          <w:szCs w:val="24"/>
        </w:rPr>
      </w:pPr>
      <w:r w:rsidRPr="007062B7">
        <w:rPr>
          <w:rFonts w:ascii="Arial" w:hAnsi="Arial" w:cs="Arial"/>
          <w:sz w:val="24"/>
          <w:szCs w:val="24"/>
        </w:rPr>
        <w:t xml:space="preserve">The national smoke-free seating condition seeks to ensure customers have greater choice, so that both smokers and non-smokers are able to sit outside, in order to </w:t>
      </w:r>
      <w:r w:rsidRPr="003F3276">
        <w:rPr>
          <w:rFonts w:ascii="Arial" w:hAnsi="Arial" w:cs="Arial"/>
          <w:sz w:val="24"/>
          <w:szCs w:val="24"/>
        </w:rPr>
        <w:t>protect public health by reducing risks of COVID transmission.</w:t>
      </w:r>
    </w:p>
    <w:p w14:paraId="3A762720" w14:textId="77777777" w:rsidR="00DE01EA" w:rsidRPr="003F3276" w:rsidRDefault="0052732C" w:rsidP="00DE01EA">
      <w:pPr>
        <w:autoSpaceDE w:val="0"/>
        <w:autoSpaceDN w:val="0"/>
        <w:adjustRightInd w:val="0"/>
        <w:rPr>
          <w:rFonts w:ascii="Arial" w:hAnsi="Arial" w:cs="Arial"/>
          <w:sz w:val="24"/>
          <w:szCs w:val="24"/>
        </w:rPr>
      </w:pPr>
      <w:r w:rsidRPr="007062B7">
        <w:rPr>
          <w:rFonts w:ascii="Arial" w:hAnsi="Arial" w:cs="Arial"/>
          <w:sz w:val="24"/>
          <w:szCs w:val="24"/>
        </w:rPr>
        <w:t xml:space="preserve">It is important that businesses can cater to their customers’ preferences. The Business and Planning Act 2020 imposes a smoke-free seating condition in relation to licences where seating used for the purpose of consuming food or drink has been, (or is to be) placed on the relevant highway. The condition requires a licence-holder to make reasonable provision for seating where smoking is not permitted. This means that where businesses provide for smokers, customers will also have the option of sitting in a non-smoking area. </w:t>
      </w:r>
    </w:p>
    <w:p w14:paraId="61C7D93B" w14:textId="77777777" w:rsidR="00DE01EA" w:rsidRPr="003F3276" w:rsidRDefault="0052732C" w:rsidP="00DE01EA">
      <w:pPr>
        <w:autoSpaceDE w:val="0"/>
        <w:autoSpaceDN w:val="0"/>
        <w:adjustRightInd w:val="0"/>
        <w:rPr>
          <w:rFonts w:ascii="Arial" w:hAnsi="Arial" w:cs="Arial"/>
          <w:sz w:val="24"/>
          <w:szCs w:val="24"/>
        </w:rPr>
      </w:pPr>
      <w:r w:rsidRPr="003F3276">
        <w:rPr>
          <w:rFonts w:ascii="Arial" w:hAnsi="Arial" w:cs="Arial"/>
          <w:sz w:val="24"/>
          <w:szCs w:val="24"/>
        </w:rPr>
        <w:t>Further, businesses must continue to have regard to smoke-free legislation under The Health Act 2006, and the subsequent Smoke-free (Premises</w:t>
      </w:r>
    </w:p>
    <w:p w14:paraId="4AE587C5" w14:textId="77777777" w:rsidR="00DE01EA" w:rsidRPr="003F3276" w:rsidRDefault="0052732C" w:rsidP="00DE01EA">
      <w:pPr>
        <w:autoSpaceDE w:val="0"/>
        <w:autoSpaceDN w:val="0"/>
        <w:adjustRightInd w:val="0"/>
        <w:rPr>
          <w:rFonts w:ascii="Arial" w:hAnsi="Arial" w:cs="Arial"/>
          <w:sz w:val="24"/>
          <w:szCs w:val="24"/>
        </w:rPr>
      </w:pPr>
      <w:r w:rsidRPr="003F3276">
        <w:rPr>
          <w:rFonts w:ascii="Arial" w:hAnsi="Arial" w:cs="Arial"/>
          <w:sz w:val="24"/>
          <w:szCs w:val="24"/>
        </w:rPr>
        <w:t>and Enforcement) Regulations 2006. Public Health England has published guidance for smokers and vapers during the COVID pandemic</w:t>
      </w:r>
    </w:p>
    <w:p w14:paraId="62967A83" w14:textId="77777777" w:rsidR="00DE01EA" w:rsidRPr="00934BD0" w:rsidRDefault="0052732C" w:rsidP="00DE01EA">
      <w:pPr>
        <w:rPr>
          <w:rFonts w:ascii="Arial" w:hAnsi="Arial" w:cs="Arial"/>
          <w:sz w:val="24"/>
          <w:szCs w:val="24"/>
        </w:rPr>
      </w:pPr>
      <w:r w:rsidRPr="003F3276">
        <w:rPr>
          <w:rFonts w:ascii="Arial" w:hAnsi="Arial" w:cs="Arial"/>
          <w:sz w:val="24"/>
          <w:szCs w:val="24"/>
        </w:rPr>
        <w:t>https://www.gov.uk/government/publications/covid-19-advice-for-smokers-and-vapers/covid-19-advice-for-smokers-and-vapers</w:t>
      </w:r>
    </w:p>
    <w:p w14:paraId="41E6EDA6" w14:textId="77777777" w:rsidR="00DE01EA" w:rsidRDefault="00DE01EA" w:rsidP="00DE01EA"/>
    <w:p w14:paraId="5337CF06" w14:textId="77777777" w:rsidR="001742BF" w:rsidRPr="00E16A34" w:rsidRDefault="001742BF" w:rsidP="009672E5">
      <w:pPr>
        <w:rPr>
          <w:rFonts w:ascii="Arial" w:hAnsi="Arial" w:cs="Arial"/>
          <w:sz w:val="24"/>
          <w:szCs w:val="24"/>
        </w:rPr>
      </w:pPr>
    </w:p>
    <w:p w14:paraId="1F0DEB3A" w14:textId="77777777" w:rsidR="001742BF" w:rsidRPr="00E16A34" w:rsidRDefault="001742BF" w:rsidP="009672E5">
      <w:pPr>
        <w:rPr>
          <w:rFonts w:ascii="Arial" w:hAnsi="Arial" w:cs="Arial"/>
          <w:sz w:val="24"/>
          <w:szCs w:val="24"/>
        </w:rPr>
      </w:pPr>
    </w:p>
    <w:p w14:paraId="7405E5EF" w14:textId="77777777" w:rsidR="001742BF" w:rsidRPr="00E16A34" w:rsidRDefault="001742BF" w:rsidP="009672E5">
      <w:pPr>
        <w:rPr>
          <w:rFonts w:ascii="Arial" w:hAnsi="Arial" w:cs="Arial"/>
          <w:sz w:val="24"/>
          <w:szCs w:val="24"/>
        </w:rPr>
      </w:pPr>
    </w:p>
    <w:p w14:paraId="2153082C" w14:textId="77777777" w:rsidR="001742BF" w:rsidRPr="00E16A34" w:rsidRDefault="001742BF" w:rsidP="009672E5">
      <w:pPr>
        <w:rPr>
          <w:rFonts w:ascii="Arial" w:hAnsi="Arial" w:cs="Arial"/>
          <w:sz w:val="24"/>
          <w:szCs w:val="24"/>
        </w:rPr>
      </w:pPr>
    </w:p>
    <w:p w14:paraId="096D4DB0" w14:textId="77777777" w:rsidR="001742BF" w:rsidRPr="00E16A34" w:rsidRDefault="001742BF" w:rsidP="009672E5">
      <w:pPr>
        <w:rPr>
          <w:rFonts w:ascii="Arial" w:hAnsi="Arial" w:cs="Arial"/>
          <w:sz w:val="24"/>
          <w:szCs w:val="24"/>
        </w:rPr>
      </w:pPr>
    </w:p>
    <w:p w14:paraId="414A1A46" w14:textId="77777777" w:rsidR="001742BF" w:rsidRPr="00E16A34" w:rsidRDefault="001742BF" w:rsidP="009672E5">
      <w:pPr>
        <w:rPr>
          <w:rFonts w:ascii="Arial" w:hAnsi="Arial" w:cs="Arial"/>
          <w:sz w:val="24"/>
          <w:szCs w:val="24"/>
        </w:rPr>
      </w:pPr>
    </w:p>
    <w:p w14:paraId="52DED841" w14:textId="77777777" w:rsidR="001742BF" w:rsidRPr="00E16A34" w:rsidRDefault="001742BF" w:rsidP="009672E5">
      <w:pPr>
        <w:rPr>
          <w:rFonts w:ascii="Arial" w:hAnsi="Arial" w:cs="Arial"/>
          <w:sz w:val="24"/>
          <w:szCs w:val="24"/>
        </w:rPr>
      </w:pPr>
    </w:p>
    <w:p w14:paraId="4A1B13DF" w14:textId="77777777" w:rsidR="001742BF" w:rsidRPr="00E16A34" w:rsidRDefault="001742BF" w:rsidP="009672E5">
      <w:pPr>
        <w:rPr>
          <w:rFonts w:ascii="Arial" w:hAnsi="Arial" w:cs="Arial"/>
          <w:sz w:val="24"/>
          <w:szCs w:val="24"/>
        </w:rPr>
      </w:pPr>
    </w:p>
    <w:p w14:paraId="0BD63F30" w14:textId="77777777" w:rsidR="001742BF" w:rsidRPr="00E16A34" w:rsidRDefault="001742BF" w:rsidP="009672E5">
      <w:pPr>
        <w:rPr>
          <w:rFonts w:ascii="Arial" w:hAnsi="Arial" w:cs="Arial"/>
          <w:sz w:val="24"/>
          <w:szCs w:val="24"/>
        </w:rPr>
      </w:pPr>
    </w:p>
    <w:p w14:paraId="3542BA81" w14:textId="77777777" w:rsidR="001742BF" w:rsidRPr="00E16A34" w:rsidRDefault="001742BF" w:rsidP="009672E5">
      <w:pPr>
        <w:rPr>
          <w:rFonts w:ascii="Arial" w:hAnsi="Arial" w:cs="Arial"/>
          <w:sz w:val="24"/>
          <w:szCs w:val="24"/>
        </w:rPr>
      </w:pPr>
    </w:p>
    <w:p w14:paraId="5BF9A4D4" w14:textId="77777777" w:rsidR="001742BF" w:rsidRPr="00E16A34" w:rsidRDefault="001742BF" w:rsidP="009672E5">
      <w:pPr>
        <w:rPr>
          <w:rFonts w:ascii="Arial" w:hAnsi="Arial" w:cs="Arial"/>
          <w:sz w:val="24"/>
          <w:szCs w:val="24"/>
        </w:rPr>
      </w:pPr>
    </w:p>
    <w:p w14:paraId="13353B2D" w14:textId="77777777" w:rsidR="001742BF" w:rsidRPr="00E16A34" w:rsidRDefault="001742BF" w:rsidP="009672E5">
      <w:pPr>
        <w:rPr>
          <w:rFonts w:ascii="Arial" w:hAnsi="Arial" w:cs="Arial"/>
          <w:sz w:val="24"/>
          <w:szCs w:val="24"/>
        </w:rPr>
      </w:pPr>
    </w:p>
    <w:p w14:paraId="7C2BDEDF" w14:textId="77777777" w:rsidR="001742BF" w:rsidRPr="00E16A34" w:rsidRDefault="001742BF" w:rsidP="009672E5">
      <w:pPr>
        <w:rPr>
          <w:rFonts w:ascii="Arial" w:hAnsi="Arial" w:cs="Arial"/>
          <w:sz w:val="24"/>
          <w:szCs w:val="24"/>
        </w:rPr>
      </w:pPr>
    </w:p>
    <w:p w14:paraId="3A1213B0" w14:textId="77777777" w:rsidR="001742BF" w:rsidRPr="00E16A34" w:rsidRDefault="001742BF" w:rsidP="009672E5">
      <w:pPr>
        <w:rPr>
          <w:rFonts w:ascii="Arial" w:hAnsi="Arial" w:cs="Arial"/>
          <w:sz w:val="24"/>
          <w:szCs w:val="24"/>
        </w:rPr>
      </w:pPr>
    </w:p>
    <w:bookmarkEnd w:id="198"/>
    <w:p w14:paraId="628A1862" w14:textId="77777777" w:rsidR="009672E5" w:rsidRPr="009F2F08" w:rsidRDefault="009672E5" w:rsidP="001742BF">
      <w:pPr>
        <w:jc w:val="right"/>
        <w:rPr>
          <w:rFonts w:ascii="Arial" w:hAnsi="Arial" w:cs="Arial"/>
          <w:sz w:val="24"/>
          <w:szCs w:val="24"/>
        </w:rPr>
      </w:pPr>
    </w:p>
    <w:sectPr w:rsidR="009672E5" w:rsidRPr="009F2F08" w:rsidSect="00DE01EA">
      <w:footerReference w:type="default" r:id="rId15"/>
      <w:pgSz w:w="11906" w:h="16838"/>
      <w:pgMar w:top="709" w:right="1440" w:bottom="1440" w:left="1440" w:header="708"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4448F" w14:textId="77777777" w:rsidR="00461027" w:rsidRDefault="00461027">
      <w:r>
        <w:separator/>
      </w:r>
    </w:p>
  </w:endnote>
  <w:endnote w:type="continuationSeparator" w:id="0">
    <w:p w14:paraId="45AE9AF3" w14:textId="77777777" w:rsidR="00461027" w:rsidRDefault="00461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B5158" w14:textId="77777777" w:rsidR="007D1EAA" w:rsidRDefault="0052732C" w:rsidP="00A30440">
    <w:pPr>
      <w:pStyle w:val="Footer"/>
      <w:jc w:val="center"/>
    </w:pPr>
    <w:r>
      <w:t>Westmorland and Furness Council – Pavement Licensing Policy</w:t>
    </w:r>
  </w:p>
  <w:p w14:paraId="239C5FA8" w14:textId="77777777" w:rsidR="007D1EAA" w:rsidRDefault="007D1EAA">
    <w:pPr>
      <w:pStyle w:val="Footer"/>
    </w:pPr>
  </w:p>
  <w:p w14:paraId="410E7CD5" w14:textId="251C5A8F" w:rsidR="007D1EAA" w:rsidRDefault="0052732C" w:rsidP="00A30440">
    <w:pPr>
      <w:pStyle w:val="Footer"/>
      <w:jc w:val="center"/>
    </w:pPr>
    <w:r>
      <w:fldChar w:fldCharType="begin"/>
    </w:r>
    <w:r>
      <w:instrText xml:space="preserve"> PAGE   \* MERGEFORMAT </w:instrText>
    </w:r>
    <w:r>
      <w:fldChar w:fldCharType="separate"/>
    </w:r>
    <w:r w:rsidR="00CB4D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146A7" w14:textId="77777777" w:rsidR="00461027" w:rsidRDefault="00461027">
      <w:r>
        <w:separator/>
      </w:r>
    </w:p>
  </w:footnote>
  <w:footnote w:type="continuationSeparator" w:id="0">
    <w:p w14:paraId="3E72CA67" w14:textId="77777777" w:rsidR="00461027" w:rsidRDefault="00461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C8A"/>
    <w:multiLevelType w:val="hybridMultilevel"/>
    <w:tmpl w:val="3F26F5AC"/>
    <w:lvl w:ilvl="0" w:tplc="C01ED4E8">
      <w:start w:val="1"/>
      <w:numFmt w:val="bullet"/>
      <w:lvlText w:val=""/>
      <w:lvlJc w:val="left"/>
      <w:pPr>
        <w:ind w:left="1353" w:hanging="360"/>
      </w:pPr>
      <w:rPr>
        <w:rFonts w:ascii="Symbol" w:hAnsi="Symbol" w:hint="default"/>
      </w:rPr>
    </w:lvl>
    <w:lvl w:ilvl="1" w:tplc="75C6B812" w:tentative="1">
      <w:start w:val="1"/>
      <w:numFmt w:val="bullet"/>
      <w:lvlText w:val="o"/>
      <w:lvlJc w:val="left"/>
      <w:pPr>
        <w:ind w:left="2073" w:hanging="360"/>
      </w:pPr>
      <w:rPr>
        <w:rFonts w:ascii="Courier New" w:hAnsi="Courier New" w:cs="Courier New" w:hint="default"/>
      </w:rPr>
    </w:lvl>
    <w:lvl w:ilvl="2" w:tplc="19F89372" w:tentative="1">
      <w:start w:val="1"/>
      <w:numFmt w:val="bullet"/>
      <w:lvlText w:val=""/>
      <w:lvlJc w:val="left"/>
      <w:pPr>
        <w:ind w:left="2793" w:hanging="360"/>
      </w:pPr>
      <w:rPr>
        <w:rFonts w:ascii="Wingdings" w:hAnsi="Wingdings" w:hint="default"/>
      </w:rPr>
    </w:lvl>
    <w:lvl w:ilvl="3" w:tplc="EE1C3BBE" w:tentative="1">
      <w:start w:val="1"/>
      <w:numFmt w:val="bullet"/>
      <w:lvlText w:val=""/>
      <w:lvlJc w:val="left"/>
      <w:pPr>
        <w:ind w:left="3513" w:hanging="360"/>
      </w:pPr>
      <w:rPr>
        <w:rFonts w:ascii="Symbol" w:hAnsi="Symbol" w:hint="default"/>
      </w:rPr>
    </w:lvl>
    <w:lvl w:ilvl="4" w:tplc="30C20FBA" w:tentative="1">
      <w:start w:val="1"/>
      <w:numFmt w:val="bullet"/>
      <w:lvlText w:val="o"/>
      <w:lvlJc w:val="left"/>
      <w:pPr>
        <w:ind w:left="4233" w:hanging="360"/>
      </w:pPr>
      <w:rPr>
        <w:rFonts w:ascii="Courier New" w:hAnsi="Courier New" w:cs="Courier New" w:hint="default"/>
      </w:rPr>
    </w:lvl>
    <w:lvl w:ilvl="5" w:tplc="A7A04002" w:tentative="1">
      <w:start w:val="1"/>
      <w:numFmt w:val="bullet"/>
      <w:lvlText w:val=""/>
      <w:lvlJc w:val="left"/>
      <w:pPr>
        <w:ind w:left="4953" w:hanging="360"/>
      </w:pPr>
      <w:rPr>
        <w:rFonts w:ascii="Wingdings" w:hAnsi="Wingdings" w:hint="default"/>
      </w:rPr>
    </w:lvl>
    <w:lvl w:ilvl="6" w:tplc="0BE226C0" w:tentative="1">
      <w:start w:val="1"/>
      <w:numFmt w:val="bullet"/>
      <w:lvlText w:val=""/>
      <w:lvlJc w:val="left"/>
      <w:pPr>
        <w:ind w:left="5673" w:hanging="360"/>
      </w:pPr>
      <w:rPr>
        <w:rFonts w:ascii="Symbol" w:hAnsi="Symbol" w:hint="default"/>
      </w:rPr>
    </w:lvl>
    <w:lvl w:ilvl="7" w:tplc="2160C25E" w:tentative="1">
      <w:start w:val="1"/>
      <w:numFmt w:val="bullet"/>
      <w:lvlText w:val="o"/>
      <w:lvlJc w:val="left"/>
      <w:pPr>
        <w:ind w:left="6393" w:hanging="360"/>
      </w:pPr>
      <w:rPr>
        <w:rFonts w:ascii="Courier New" w:hAnsi="Courier New" w:cs="Courier New" w:hint="default"/>
      </w:rPr>
    </w:lvl>
    <w:lvl w:ilvl="8" w:tplc="02C21764" w:tentative="1">
      <w:start w:val="1"/>
      <w:numFmt w:val="bullet"/>
      <w:lvlText w:val=""/>
      <w:lvlJc w:val="left"/>
      <w:pPr>
        <w:ind w:left="7113" w:hanging="360"/>
      </w:pPr>
      <w:rPr>
        <w:rFonts w:ascii="Wingdings" w:hAnsi="Wingdings" w:hint="default"/>
      </w:rPr>
    </w:lvl>
  </w:abstractNum>
  <w:abstractNum w:abstractNumId="1" w15:restartNumberingAfterBreak="0">
    <w:nsid w:val="03A8646B"/>
    <w:multiLevelType w:val="multilevel"/>
    <w:tmpl w:val="538457C4"/>
    <w:lvl w:ilvl="0">
      <w:start w:val="1"/>
      <w:numFmt w:val="decimal"/>
      <w:lvlText w:val="%1"/>
      <w:lvlJc w:val="left"/>
      <w:pPr>
        <w:ind w:left="468" w:hanging="468"/>
      </w:pPr>
      <w:rPr>
        <w:rFonts w:hint="default"/>
      </w:rPr>
    </w:lvl>
    <w:lvl w:ilvl="1">
      <w:start w:val="10"/>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C11927"/>
    <w:multiLevelType w:val="hybridMultilevel"/>
    <w:tmpl w:val="7778A802"/>
    <w:lvl w:ilvl="0" w:tplc="3B98A812">
      <w:start w:val="1"/>
      <w:numFmt w:val="bullet"/>
      <w:lvlText w:val=""/>
      <w:lvlJc w:val="left"/>
      <w:pPr>
        <w:ind w:left="2628" w:hanging="360"/>
      </w:pPr>
      <w:rPr>
        <w:rFonts w:ascii="Symbol" w:hAnsi="Symbol" w:hint="default"/>
      </w:rPr>
    </w:lvl>
    <w:lvl w:ilvl="1" w:tplc="2A824B76">
      <w:start w:val="1"/>
      <w:numFmt w:val="bullet"/>
      <w:lvlText w:val="o"/>
      <w:lvlJc w:val="left"/>
      <w:pPr>
        <w:ind w:left="3348" w:hanging="360"/>
      </w:pPr>
      <w:rPr>
        <w:rFonts w:ascii="Courier New" w:hAnsi="Courier New" w:cs="Courier New" w:hint="default"/>
      </w:rPr>
    </w:lvl>
    <w:lvl w:ilvl="2" w:tplc="7520C2B4" w:tentative="1">
      <w:start w:val="1"/>
      <w:numFmt w:val="bullet"/>
      <w:lvlText w:val=""/>
      <w:lvlJc w:val="left"/>
      <w:pPr>
        <w:ind w:left="4068" w:hanging="360"/>
      </w:pPr>
      <w:rPr>
        <w:rFonts w:ascii="Wingdings" w:hAnsi="Wingdings" w:hint="default"/>
      </w:rPr>
    </w:lvl>
    <w:lvl w:ilvl="3" w:tplc="026E7A5E" w:tentative="1">
      <w:start w:val="1"/>
      <w:numFmt w:val="bullet"/>
      <w:lvlText w:val=""/>
      <w:lvlJc w:val="left"/>
      <w:pPr>
        <w:ind w:left="4788" w:hanging="360"/>
      </w:pPr>
      <w:rPr>
        <w:rFonts w:ascii="Symbol" w:hAnsi="Symbol" w:hint="default"/>
      </w:rPr>
    </w:lvl>
    <w:lvl w:ilvl="4" w:tplc="E6002044" w:tentative="1">
      <w:start w:val="1"/>
      <w:numFmt w:val="bullet"/>
      <w:lvlText w:val="o"/>
      <w:lvlJc w:val="left"/>
      <w:pPr>
        <w:ind w:left="5508" w:hanging="360"/>
      </w:pPr>
      <w:rPr>
        <w:rFonts w:ascii="Courier New" w:hAnsi="Courier New" w:cs="Courier New" w:hint="default"/>
      </w:rPr>
    </w:lvl>
    <w:lvl w:ilvl="5" w:tplc="13B8F38A" w:tentative="1">
      <w:start w:val="1"/>
      <w:numFmt w:val="bullet"/>
      <w:lvlText w:val=""/>
      <w:lvlJc w:val="left"/>
      <w:pPr>
        <w:ind w:left="6228" w:hanging="360"/>
      </w:pPr>
      <w:rPr>
        <w:rFonts w:ascii="Wingdings" w:hAnsi="Wingdings" w:hint="default"/>
      </w:rPr>
    </w:lvl>
    <w:lvl w:ilvl="6" w:tplc="79A2CB26" w:tentative="1">
      <w:start w:val="1"/>
      <w:numFmt w:val="bullet"/>
      <w:lvlText w:val=""/>
      <w:lvlJc w:val="left"/>
      <w:pPr>
        <w:ind w:left="6948" w:hanging="360"/>
      </w:pPr>
      <w:rPr>
        <w:rFonts w:ascii="Symbol" w:hAnsi="Symbol" w:hint="default"/>
      </w:rPr>
    </w:lvl>
    <w:lvl w:ilvl="7" w:tplc="F320B8B4" w:tentative="1">
      <w:start w:val="1"/>
      <w:numFmt w:val="bullet"/>
      <w:lvlText w:val="o"/>
      <w:lvlJc w:val="left"/>
      <w:pPr>
        <w:ind w:left="7668" w:hanging="360"/>
      </w:pPr>
      <w:rPr>
        <w:rFonts w:ascii="Courier New" w:hAnsi="Courier New" w:cs="Courier New" w:hint="default"/>
      </w:rPr>
    </w:lvl>
    <w:lvl w:ilvl="8" w:tplc="605E730E" w:tentative="1">
      <w:start w:val="1"/>
      <w:numFmt w:val="bullet"/>
      <w:lvlText w:val=""/>
      <w:lvlJc w:val="left"/>
      <w:pPr>
        <w:ind w:left="8388" w:hanging="360"/>
      </w:pPr>
      <w:rPr>
        <w:rFonts w:ascii="Wingdings" w:hAnsi="Wingdings" w:hint="default"/>
      </w:rPr>
    </w:lvl>
  </w:abstractNum>
  <w:abstractNum w:abstractNumId="3" w15:restartNumberingAfterBreak="0">
    <w:nsid w:val="151625CE"/>
    <w:multiLevelType w:val="hybridMultilevel"/>
    <w:tmpl w:val="07FA4B1C"/>
    <w:lvl w:ilvl="0" w:tplc="B1EC269C">
      <w:start w:val="1"/>
      <w:numFmt w:val="bullet"/>
      <w:lvlText w:val=""/>
      <w:lvlJc w:val="left"/>
      <w:pPr>
        <w:ind w:left="1494" w:hanging="360"/>
      </w:pPr>
      <w:rPr>
        <w:rFonts w:ascii="Symbol" w:hAnsi="Symbol" w:hint="default"/>
      </w:rPr>
    </w:lvl>
    <w:lvl w:ilvl="1" w:tplc="B020727E" w:tentative="1">
      <w:start w:val="1"/>
      <w:numFmt w:val="bullet"/>
      <w:lvlText w:val="o"/>
      <w:lvlJc w:val="left"/>
      <w:pPr>
        <w:ind w:left="2214" w:hanging="360"/>
      </w:pPr>
      <w:rPr>
        <w:rFonts w:ascii="Courier New" w:hAnsi="Courier New" w:cs="Courier New" w:hint="default"/>
      </w:rPr>
    </w:lvl>
    <w:lvl w:ilvl="2" w:tplc="E11A2490" w:tentative="1">
      <w:start w:val="1"/>
      <w:numFmt w:val="bullet"/>
      <w:lvlText w:val=""/>
      <w:lvlJc w:val="left"/>
      <w:pPr>
        <w:ind w:left="2934" w:hanging="360"/>
      </w:pPr>
      <w:rPr>
        <w:rFonts w:ascii="Wingdings" w:hAnsi="Wingdings" w:hint="default"/>
      </w:rPr>
    </w:lvl>
    <w:lvl w:ilvl="3" w:tplc="F146AA60" w:tentative="1">
      <w:start w:val="1"/>
      <w:numFmt w:val="bullet"/>
      <w:lvlText w:val=""/>
      <w:lvlJc w:val="left"/>
      <w:pPr>
        <w:ind w:left="3654" w:hanging="360"/>
      </w:pPr>
      <w:rPr>
        <w:rFonts w:ascii="Symbol" w:hAnsi="Symbol" w:hint="default"/>
      </w:rPr>
    </w:lvl>
    <w:lvl w:ilvl="4" w:tplc="8F123DFC" w:tentative="1">
      <w:start w:val="1"/>
      <w:numFmt w:val="bullet"/>
      <w:lvlText w:val="o"/>
      <w:lvlJc w:val="left"/>
      <w:pPr>
        <w:ind w:left="4374" w:hanging="360"/>
      </w:pPr>
      <w:rPr>
        <w:rFonts w:ascii="Courier New" w:hAnsi="Courier New" w:cs="Courier New" w:hint="default"/>
      </w:rPr>
    </w:lvl>
    <w:lvl w:ilvl="5" w:tplc="6C94FF6C" w:tentative="1">
      <w:start w:val="1"/>
      <w:numFmt w:val="bullet"/>
      <w:lvlText w:val=""/>
      <w:lvlJc w:val="left"/>
      <w:pPr>
        <w:ind w:left="5094" w:hanging="360"/>
      </w:pPr>
      <w:rPr>
        <w:rFonts w:ascii="Wingdings" w:hAnsi="Wingdings" w:hint="default"/>
      </w:rPr>
    </w:lvl>
    <w:lvl w:ilvl="6" w:tplc="8494A7F8" w:tentative="1">
      <w:start w:val="1"/>
      <w:numFmt w:val="bullet"/>
      <w:lvlText w:val=""/>
      <w:lvlJc w:val="left"/>
      <w:pPr>
        <w:ind w:left="5814" w:hanging="360"/>
      </w:pPr>
      <w:rPr>
        <w:rFonts w:ascii="Symbol" w:hAnsi="Symbol" w:hint="default"/>
      </w:rPr>
    </w:lvl>
    <w:lvl w:ilvl="7" w:tplc="6F826266" w:tentative="1">
      <w:start w:val="1"/>
      <w:numFmt w:val="bullet"/>
      <w:lvlText w:val="o"/>
      <w:lvlJc w:val="left"/>
      <w:pPr>
        <w:ind w:left="6534" w:hanging="360"/>
      </w:pPr>
      <w:rPr>
        <w:rFonts w:ascii="Courier New" w:hAnsi="Courier New" w:cs="Courier New" w:hint="default"/>
      </w:rPr>
    </w:lvl>
    <w:lvl w:ilvl="8" w:tplc="59BCED22" w:tentative="1">
      <w:start w:val="1"/>
      <w:numFmt w:val="bullet"/>
      <w:lvlText w:val=""/>
      <w:lvlJc w:val="left"/>
      <w:pPr>
        <w:ind w:left="7254" w:hanging="360"/>
      </w:pPr>
      <w:rPr>
        <w:rFonts w:ascii="Wingdings" w:hAnsi="Wingdings" w:hint="default"/>
      </w:rPr>
    </w:lvl>
  </w:abstractNum>
  <w:abstractNum w:abstractNumId="4" w15:restartNumberingAfterBreak="0">
    <w:nsid w:val="1A822733"/>
    <w:multiLevelType w:val="multilevel"/>
    <w:tmpl w:val="2A5C788A"/>
    <w:lvl w:ilvl="0">
      <w:start w:val="1"/>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5" w15:restartNumberingAfterBreak="0">
    <w:nsid w:val="27C15E77"/>
    <w:multiLevelType w:val="hybridMultilevel"/>
    <w:tmpl w:val="70FCF16E"/>
    <w:lvl w:ilvl="0" w:tplc="95EC1FD2">
      <w:start w:val="1"/>
      <w:numFmt w:val="bullet"/>
      <w:lvlText w:val=""/>
      <w:lvlJc w:val="left"/>
      <w:pPr>
        <w:ind w:left="1352" w:hanging="360"/>
      </w:pPr>
      <w:rPr>
        <w:rFonts w:ascii="Symbol" w:hAnsi="Symbol" w:hint="default"/>
      </w:rPr>
    </w:lvl>
    <w:lvl w:ilvl="1" w:tplc="1EB2E0D6" w:tentative="1">
      <w:start w:val="1"/>
      <w:numFmt w:val="bullet"/>
      <w:lvlText w:val="o"/>
      <w:lvlJc w:val="left"/>
      <w:pPr>
        <w:ind w:left="2072" w:hanging="360"/>
      </w:pPr>
      <w:rPr>
        <w:rFonts w:ascii="Courier New" w:hAnsi="Courier New" w:cs="Courier New" w:hint="default"/>
      </w:rPr>
    </w:lvl>
    <w:lvl w:ilvl="2" w:tplc="00086FB6" w:tentative="1">
      <w:start w:val="1"/>
      <w:numFmt w:val="bullet"/>
      <w:lvlText w:val=""/>
      <w:lvlJc w:val="left"/>
      <w:pPr>
        <w:ind w:left="2792" w:hanging="360"/>
      </w:pPr>
      <w:rPr>
        <w:rFonts w:ascii="Wingdings" w:hAnsi="Wingdings" w:hint="default"/>
      </w:rPr>
    </w:lvl>
    <w:lvl w:ilvl="3" w:tplc="33187944" w:tentative="1">
      <w:start w:val="1"/>
      <w:numFmt w:val="bullet"/>
      <w:lvlText w:val=""/>
      <w:lvlJc w:val="left"/>
      <w:pPr>
        <w:ind w:left="3512" w:hanging="360"/>
      </w:pPr>
      <w:rPr>
        <w:rFonts w:ascii="Symbol" w:hAnsi="Symbol" w:hint="default"/>
      </w:rPr>
    </w:lvl>
    <w:lvl w:ilvl="4" w:tplc="C4F0B076" w:tentative="1">
      <w:start w:val="1"/>
      <w:numFmt w:val="bullet"/>
      <w:lvlText w:val="o"/>
      <w:lvlJc w:val="left"/>
      <w:pPr>
        <w:ind w:left="4232" w:hanging="360"/>
      </w:pPr>
      <w:rPr>
        <w:rFonts w:ascii="Courier New" w:hAnsi="Courier New" w:cs="Courier New" w:hint="default"/>
      </w:rPr>
    </w:lvl>
    <w:lvl w:ilvl="5" w:tplc="172AF078" w:tentative="1">
      <w:start w:val="1"/>
      <w:numFmt w:val="bullet"/>
      <w:lvlText w:val=""/>
      <w:lvlJc w:val="left"/>
      <w:pPr>
        <w:ind w:left="4952" w:hanging="360"/>
      </w:pPr>
      <w:rPr>
        <w:rFonts w:ascii="Wingdings" w:hAnsi="Wingdings" w:hint="default"/>
      </w:rPr>
    </w:lvl>
    <w:lvl w:ilvl="6" w:tplc="C5967D56" w:tentative="1">
      <w:start w:val="1"/>
      <w:numFmt w:val="bullet"/>
      <w:lvlText w:val=""/>
      <w:lvlJc w:val="left"/>
      <w:pPr>
        <w:ind w:left="5672" w:hanging="360"/>
      </w:pPr>
      <w:rPr>
        <w:rFonts w:ascii="Symbol" w:hAnsi="Symbol" w:hint="default"/>
      </w:rPr>
    </w:lvl>
    <w:lvl w:ilvl="7" w:tplc="CAB04888" w:tentative="1">
      <w:start w:val="1"/>
      <w:numFmt w:val="bullet"/>
      <w:lvlText w:val="o"/>
      <w:lvlJc w:val="left"/>
      <w:pPr>
        <w:ind w:left="6392" w:hanging="360"/>
      </w:pPr>
      <w:rPr>
        <w:rFonts w:ascii="Courier New" w:hAnsi="Courier New" w:cs="Courier New" w:hint="default"/>
      </w:rPr>
    </w:lvl>
    <w:lvl w:ilvl="8" w:tplc="E2D47FA2" w:tentative="1">
      <w:start w:val="1"/>
      <w:numFmt w:val="bullet"/>
      <w:lvlText w:val=""/>
      <w:lvlJc w:val="left"/>
      <w:pPr>
        <w:ind w:left="7112" w:hanging="360"/>
      </w:pPr>
      <w:rPr>
        <w:rFonts w:ascii="Wingdings" w:hAnsi="Wingdings" w:hint="default"/>
      </w:rPr>
    </w:lvl>
  </w:abstractNum>
  <w:abstractNum w:abstractNumId="6" w15:restartNumberingAfterBreak="0">
    <w:nsid w:val="2E5E1732"/>
    <w:multiLevelType w:val="hybridMultilevel"/>
    <w:tmpl w:val="1E0E768C"/>
    <w:lvl w:ilvl="0" w:tplc="4FD2BC10">
      <w:start w:val="1"/>
      <w:numFmt w:val="decimal"/>
      <w:lvlText w:val="%1."/>
      <w:lvlJc w:val="left"/>
      <w:pPr>
        <w:ind w:left="720" w:hanging="360"/>
      </w:pPr>
    </w:lvl>
    <w:lvl w:ilvl="1" w:tplc="40B4AFD6" w:tentative="1">
      <w:start w:val="1"/>
      <w:numFmt w:val="lowerLetter"/>
      <w:lvlText w:val="%2."/>
      <w:lvlJc w:val="left"/>
      <w:pPr>
        <w:ind w:left="1440" w:hanging="360"/>
      </w:pPr>
    </w:lvl>
    <w:lvl w:ilvl="2" w:tplc="4C468088" w:tentative="1">
      <w:start w:val="1"/>
      <w:numFmt w:val="lowerRoman"/>
      <w:lvlText w:val="%3."/>
      <w:lvlJc w:val="right"/>
      <w:pPr>
        <w:ind w:left="2160" w:hanging="180"/>
      </w:pPr>
    </w:lvl>
    <w:lvl w:ilvl="3" w:tplc="53B22B9E" w:tentative="1">
      <w:start w:val="1"/>
      <w:numFmt w:val="decimal"/>
      <w:lvlText w:val="%4."/>
      <w:lvlJc w:val="left"/>
      <w:pPr>
        <w:ind w:left="2880" w:hanging="360"/>
      </w:pPr>
    </w:lvl>
    <w:lvl w:ilvl="4" w:tplc="AB6A9D9E" w:tentative="1">
      <w:start w:val="1"/>
      <w:numFmt w:val="lowerLetter"/>
      <w:lvlText w:val="%5."/>
      <w:lvlJc w:val="left"/>
      <w:pPr>
        <w:ind w:left="3600" w:hanging="360"/>
      </w:pPr>
    </w:lvl>
    <w:lvl w:ilvl="5" w:tplc="2862BFC6" w:tentative="1">
      <w:start w:val="1"/>
      <w:numFmt w:val="lowerRoman"/>
      <w:lvlText w:val="%6."/>
      <w:lvlJc w:val="right"/>
      <w:pPr>
        <w:ind w:left="4320" w:hanging="180"/>
      </w:pPr>
    </w:lvl>
    <w:lvl w:ilvl="6" w:tplc="A5E23D12" w:tentative="1">
      <w:start w:val="1"/>
      <w:numFmt w:val="decimal"/>
      <w:lvlText w:val="%7."/>
      <w:lvlJc w:val="left"/>
      <w:pPr>
        <w:ind w:left="5040" w:hanging="360"/>
      </w:pPr>
    </w:lvl>
    <w:lvl w:ilvl="7" w:tplc="6D1894EE" w:tentative="1">
      <w:start w:val="1"/>
      <w:numFmt w:val="lowerLetter"/>
      <w:lvlText w:val="%8."/>
      <w:lvlJc w:val="left"/>
      <w:pPr>
        <w:ind w:left="5760" w:hanging="360"/>
      </w:pPr>
    </w:lvl>
    <w:lvl w:ilvl="8" w:tplc="E586F8C8" w:tentative="1">
      <w:start w:val="1"/>
      <w:numFmt w:val="lowerRoman"/>
      <w:lvlText w:val="%9."/>
      <w:lvlJc w:val="right"/>
      <w:pPr>
        <w:ind w:left="6480" w:hanging="180"/>
      </w:pPr>
    </w:lvl>
  </w:abstractNum>
  <w:abstractNum w:abstractNumId="7" w15:restartNumberingAfterBreak="0">
    <w:nsid w:val="418C538A"/>
    <w:multiLevelType w:val="multilevel"/>
    <w:tmpl w:val="53961D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C874CC"/>
    <w:multiLevelType w:val="hybridMultilevel"/>
    <w:tmpl w:val="2708D454"/>
    <w:lvl w:ilvl="0" w:tplc="3F82EF78">
      <w:start w:val="1"/>
      <w:numFmt w:val="bullet"/>
      <w:lvlText w:val=""/>
      <w:lvlJc w:val="left"/>
      <w:pPr>
        <w:ind w:left="1440" w:hanging="360"/>
      </w:pPr>
      <w:rPr>
        <w:rFonts w:ascii="Symbol" w:hAnsi="Symbol" w:hint="default"/>
      </w:rPr>
    </w:lvl>
    <w:lvl w:ilvl="1" w:tplc="87183744">
      <w:start w:val="1"/>
      <w:numFmt w:val="bullet"/>
      <w:lvlText w:val=""/>
      <w:lvlJc w:val="left"/>
      <w:pPr>
        <w:ind w:left="1494" w:hanging="360"/>
      </w:pPr>
      <w:rPr>
        <w:rFonts w:ascii="Symbol" w:hAnsi="Symbol" w:hint="default"/>
      </w:rPr>
    </w:lvl>
    <w:lvl w:ilvl="2" w:tplc="8BE0BC56" w:tentative="1">
      <w:start w:val="1"/>
      <w:numFmt w:val="bullet"/>
      <w:lvlText w:val=""/>
      <w:lvlJc w:val="left"/>
      <w:pPr>
        <w:ind w:left="2880" w:hanging="360"/>
      </w:pPr>
      <w:rPr>
        <w:rFonts w:ascii="Wingdings" w:hAnsi="Wingdings" w:hint="default"/>
      </w:rPr>
    </w:lvl>
    <w:lvl w:ilvl="3" w:tplc="E03632B4" w:tentative="1">
      <w:start w:val="1"/>
      <w:numFmt w:val="bullet"/>
      <w:lvlText w:val=""/>
      <w:lvlJc w:val="left"/>
      <w:pPr>
        <w:ind w:left="3600" w:hanging="360"/>
      </w:pPr>
      <w:rPr>
        <w:rFonts w:ascii="Symbol" w:hAnsi="Symbol" w:hint="default"/>
      </w:rPr>
    </w:lvl>
    <w:lvl w:ilvl="4" w:tplc="9466AE3A" w:tentative="1">
      <w:start w:val="1"/>
      <w:numFmt w:val="bullet"/>
      <w:lvlText w:val="o"/>
      <w:lvlJc w:val="left"/>
      <w:pPr>
        <w:ind w:left="4320" w:hanging="360"/>
      </w:pPr>
      <w:rPr>
        <w:rFonts w:ascii="Courier New" w:hAnsi="Courier New" w:cs="Courier New" w:hint="default"/>
      </w:rPr>
    </w:lvl>
    <w:lvl w:ilvl="5" w:tplc="52D64C84" w:tentative="1">
      <w:start w:val="1"/>
      <w:numFmt w:val="bullet"/>
      <w:lvlText w:val=""/>
      <w:lvlJc w:val="left"/>
      <w:pPr>
        <w:ind w:left="5040" w:hanging="360"/>
      </w:pPr>
      <w:rPr>
        <w:rFonts w:ascii="Wingdings" w:hAnsi="Wingdings" w:hint="default"/>
      </w:rPr>
    </w:lvl>
    <w:lvl w:ilvl="6" w:tplc="CE4E0FE0" w:tentative="1">
      <w:start w:val="1"/>
      <w:numFmt w:val="bullet"/>
      <w:lvlText w:val=""/>
      <w:lvlJc w:val="left"/>
      <w:pPr>
        <w:ind w:left="5760" w:hanging="360"/>
      </w:pPr>
      <w:rPr>
        <w:rFonts w:ascii="Symbol" w:hAnsi="Symbol" w:hint="default"/>
      </w:rPr>
    </w:lvl>
    <w:lvl w:ilvl="7" w:tplc="4FE46A52" w:tentative="1">
      <w:start w:val="1"/>
      <w:numFmt w:val="bullet"/>
      <w:lvlText w:val="o"/>
      <w:lvlJc w:val="left"/>
      <w:pPr>
        <w:ind w:left="6480" w:hanging="360"/>
      </w:pPr>
      <w:rPr>
        <w:rFonts w:ascii="Courier New" w:hAnsi="Courier New" w:cs="Courier New" w:hint="default"/>
      </w:rPr>
    </w:lvl>
    <w:lvl w:ilvl="8" w:tplc="25A82A98" w:tentative="1">
      <w:start w:val="1"/>
      <w:numFmt w:val="bullet"/>
      <w:lvlText w:val=""/>
      <w:lvlJc w:val="left"/>
      <w:pPr>
        <w:ind w:left="7200" w:hanging="360"/>
      </w:pPr>
      <w:rPr>
        <w:rFonts w:ascii="Wingdings" w:hAnsi="Wingdings" w:hint="default"/>
      </w:rPr>
    </w:lvl>
  </w:abstractNum>
  <w:abstractNum w:abstractNumId="9" w15:restartNumberingAfterBreak="0">
    <w:nsid w:val="58C11C4A"/>
    <w:multiLevelType w:val="hybridMultilevel"/>
    <w:tmpl w:val="D18C9726"/>
    <w:lvl w:ilvl="0" w:tplc="75A26A9E">
      <w:start w:val="1"/>
      <w:numFmt w:val="bullet"/>
      <w:lvlText w:val=""/>
      <w:lvlJc w:val="left"/>
      <w:pPr>
        <w:ind w:left="1854" w:hanging="720"/>
      </w:pPr>
      <w:rPr>
        <w:rFonts w:ascii="Symbol" w:hAnsi="Symbol" w:hint="default"/>
      </w:rPr>
    </w:lvl>
    <w:lvl w:ilvl="1" w:tplc="AF52493A">
      <w:start w:val="1"/>
      <w:numFmt w:val="bullet"/>
      <w:lvlText w:val=""/>
      <w:lvlJc w:val="left"/>
      <w:pPr>
        <w:ind w:left="1352" w:hanging="360"/>
      </w:pPr>
      <w:rPr>
        <w:rFonts w:ascii="Symbol" w:hAnsi="Symbol" w:hint="default"/>
      </w:rPr>
    </w:lvl>
    <w:lvl w:ilvl="2" w:tplc="C90C824A">
      <w:start w:val="1"/>
      <w:numFmt w:val="bullet"/>
      <w:lvlText w:val=""/>
      <w:lvlJc w:val="left"/>
      <w:pPr>
        <w:ind w:left="1352" w:hanging="360"/>
      </w:pPr>
      <w:rPr>
        <w:rFonts w:ascii="Symbol" w:hAnsi="Symbol" w:hint="default"/>
      </w:rPr>
    </w:lvl>
    <w:lvl w:ilvl="3" w:tplc="BE044112" w:tentative="1">
      <w:start w:val="1"/>
      <w:numFmt w:val="decimal"/>
      <w:lvlText w:val="%4."/>
      <w:lvlJc w:val="left"/>
      <w:pPr>
        <w:ind w:left="3654" w:hanging="360"/>
      </w:pPr>
    </w:lvl>
    <w:lvl w:ilvl="4" w:tplc="AE8A8730" w:tentative="1">
      <w:start w:val="1"/>
      <w:numFmt w:val="lowerLetter"/>
      <w:lvlText w:val="%5."/>
      <w:lvlJc w:val="left"/>
      <w:pPr>
        <w:ind w:left="4374" w:hanging="360"/>
      </w:pPr>
    </w:lvl>
    <w:lvl w:ilvl="5" w:tplc="9EC0D5E2" w:tentative="1">
      <w:start w:val="1"/>
      <w:numFmt w:val="lowerRoman"/>
      <w:lvlText w:val="%6."/>
      <w:lvlJc w:val="right"/>
      <w:pPr>
        <w:ind w:left="5094" w:hanging="180"/>
      </w:pPr>
    </w:lvl>
    <w:lvl w:ilvl="6" w:tplc="DC647944" w:tentative="1">
      <w:start w:val="1"/>
      <w:numFmt w:val="decimal"/>
      <w:lvlText w:val="%7."/>
      <w:lvlJc w:val="left"/>
      <w:pPr>
        <w:ind w:left="5814" w:hanging="360"/>
      </w:pPr>
    </w:lvl>
    <w:lvl w:ilvl="7" w:tplc="B1FE0880" w:tentative="1">
      <w:start w:val="1"/>
      <w:numFmt w:val="lowerLetter"/>
      <w:lvlText w:val="%8."/>
      <w:lvlJc w:val="left"/>
      <w:pPr>
        <w:ind w:left="6534" w:hanging="360"/>
      </w:pPr>
    </w:lvl>
    <w:lvl w:ilvl="8" w:tplc="63704A5A" w:tentative="1">
      <w:start w:val="1"/>
      <w:numFmt w:val="lowerRoman"/>
      <w:lvlText w:val="%9."/>
      <w:lvlJc w:val="right"/>
      <w:pPr>
        <w:ind w:left="7254" w:hanging="180"/>
      </w:pPr>
    </w:lvl>
  </w:abstractNum>
  <w:abstractNum w:abstractNumId="10" w15:restartNumberingAfterBreak="0">
    <w:nsid w:val="58E3408C"/>
    <w:multiLevelType w:val="multilevel"/>
    <w:tmpl w:val="CA047174"/>
    <w:lvl w:ilvl="0">
      <w:start w:val="8"/>
      <w:numFmt w:val="decimal"/>
      <w:pStyle w:val="Heading1"/>
      <w:lvlText w:val="%1"/>
      <w:lvlJc w:val="left"/>
      <w:pPr>
        <w:ind w:left="360" w:hanging="360"/>
      </w:pPr>
      <w:rPr>
        <w:rFonts w:hint="default"/>
      </w:rPr>
    </w:lvl>
    <w:lvl w:ilv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1" w15:restartNumberingAfterBreak="0">
    <w:nsid w:val="5D1650F0"/>
    <w:multiLevelType w:val="hybridMultilevel"/>
    <w:tmpl w:val="D86C27CC"/>
    <w:lvl w:ilvl="0" w:tplc="F4AC09AE">
      <w:start w:val="1"/>
      <w:numFmt w:val="bullet"/>
      <w:lvlText w:val=""/>
      <w:lvlJc w:val="left"/>
      <w:pPr>
        <w:ind w:left="1854" w:hanging="720"/>
      </w:pPr>
      <w:rPr>
        <w:rFonts w:ascii="Symbol" w:hAnsi="Symbol" w:hint="default"/>
      </w:rPr>
    </w:lvl>
    <w:lvl w:ilvl="1" w:tplc="CCDCCFAE">
      <w:start w:val="1"/>
      <w:numFmt w:val="bullet"/>
      <w:lvlText w:val=""/>
      <w:lvlJc w:val="left"/>
      <w:pPr>
        <w:ind w:left="1210" w:hanging="360"/>
      </w:pPr>
      <w:rPr>
        <w:rFonts w:ascii="Symbol" w:hAnsi="Symbol" w:hint="default"/>
      </w:rPr>
    </w:lvl>
    <w:lvl w:ilvl="2" w:tplc="0574822A">
      <w:start w:val="1"/>
      <w:numFmt w:val="bullet"/>
      <w:lvlText w:val=""/>
      <w:lvlJc w:val="left"/>
      <w:pPr>
        <w:ind w:left="1353" w:hanging="360"/>
      </w:pPr>
      <w:rPr>
        <w:rFonts w:ascii="Symbol" w:hAnsi="Symbol" w:hint="default"/>
      </w:rPr>
    </w:lvl>
    <w:lvl w:ilvl="3" w:tplc="15EA1070" w:tentative="1">
      <w:start w:val="1"/>
      <w:numFmt w:val="decimal"/>
      <w:lvlText w:val="%4."/>
      <w:lvlJc w:val="left"/>
      <w:pPr>
        <w:ind w:left="3654" w:hanging="360"/>
      </w:pPr>
    </w:lvl>
    <w:lvl w:ilvl="4" w:tplc="0AEA2FE0" w:tentative="1">
      <w:start w:val="1"/>
      <w:numFmt w:val="lowerLetter"/>
      <w:lvlText w:val="%5."/>
      <w:lvlJc w:val="left"/>
      <w:pPr>
        <w:ind w:left="4374" w:hanging="360"/>
      </w:pPr>
    </w:lvl>
    <w:lvl w:ilvl="5" w:tplc="0B44884E" w:tentative="1">
      <w:start w:val="1"/>
      <w:numFmt w:val="lowerRoman"/>
      <w:lvlText w:val="%6."/>
      <w:lvlJc w:val="right"/>
      <w:pPr>
        <w:ind w:left="5094" w:hanging="180"/>
      </w:pPr>
    </w:lvl>
    <w:lvl w:ilvl="6" w:tplc="7E121210" w:tentative="1">
      <w:start w:val="1"/>
      <w:numFmt w:val="decimal"/>
      <w:lvlText w:val="%7."/>
      <w:lvlJc w:val="left"/>
      <w:pPr>
        <w:ind w:left="5814" w:hanging="360"/>
      </w:pPr>
    </w:lvl>
    <w:lvl w:ilvl="7" w:tplc="415E0DFC" w:tentative="1">
      <w:start w:val="1"/>
      <w:numFmt w:val="lowerLetter"/>
      <w:lvlText w:val="%8."/>
      <w:lvlJc w:val="left"/>
      <w:pPr>
        <w:ind w:left="6534" w:hanging="360"/>
      </w:pPr>
    </w:lvl>
    <w:lvl w:ilvl="8" w:tplc="ED3E2C84" w:tentative="1">
      <w:start w:val="1"/>
      <w:numFmt w:val="lowerRoman"/>
      <w:lvlText w:val="%9."/>
      <w:lvlJc w:val="right"/>
      <w:pPr>
        <w:ind w:left="7254" w:hanging="180"/>
      </w:pPr>
    </w:lvl>
  </w:abstractNum>
  <w:abstractNum w:abstractNumId="12" w15:restartNumberingAfterBreak="0">
    <w:nsid w:val="618E4A3F"/>
    <w:multiLevelType w:val="multilevel"/>
    <w:tmpl w:val="42F2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D218C8"/>
    <w:multiLevelType w:val="hybridMultilevel"/>
    <w:tmpl w:val="8E06016A"/>
    <w:lvl w:ilvl="0" w:tplc="54546A04">
      <w:start w:val="1"/>
      <w:numFmt w:val="bullet"/>
      <w:lvlText w:val=""/>
      <w:lvlJc w:val="left"/>
      <w:pPr>
        <w:ind w:left="1440" w:hanging="360"/>
      </w:pPr>
      <w:rPr>
        <w:rFonts w:ascii="Symbol" w:hAnsi="Symbol" w:hint="default"/>
      </w:rPr>
    </w:lvl>
    <w:lvl w:ilvl="1" w:tplc="731ED3FE">
      <w:start w:val="1"/>
      <w:numFmt w:val="bullet"/>
      <w:lvlText w:val=""/>
      <w:lvlJc w:val="left"/>
      <w:pPr>
        <w:ind w:left="1494" w:hanging="360"/>
      </w:pPr>
      <w:rPr>
        <w:rFonts w:ascii="Symbol" w:hAnsi="Symbol" w:hint="default"/>
        <w:sz w:val="24"/>
        <w:szCs w:val="24"/>
      </w:rPr>
    </w:lvl>
    <w:lvl w:ilvl="2" w:tplc="3114253E" w:tentative="1">
      <w:start w:val="1"/>
      <w:numFmt w:val="bullet"/>
      <w:lvlText w:val=""/>
      <w:lvlJc w:val="left"/>
      <w:pPr>
        <w:ind w:left="2880" w:hanging="360"/>
      </w:pPr>
      <w:rPr>
        <w:rFonts w:ascii="Wingdings" w:hAnsi="Wingdings" w:hint="default"/>
      </w:rPr>
    </w:lvl>
    <w:lvl w:ilvl="3" w:tplc="031C9C26" w:tentative="1">
      <w:start w:val="1"/>
      <w:numFmt w:val="bullet"/>
      <w:lvlText w:val=""/>
      <w:lvlJc w:val="left"/>
      <w:pPr>
        <w:ind w:left="3600" w:hanging="360"/>
      </w:pPr>
      <w:rPr>
        <w:rFonts w:ascii="Symbol" w:hAnsi="Symbol" w:hint="default"/>
      </w:rPr>
    </w:lvl>
    <w:lvl w:ilvl="4" w:tplc="D2189A18" w:tentative="1">
      <w:start w:val="1"/>
      <w:numFmt w:val="bullet"/>
      <w:lvlText w:val="o"/>
      <w:lvlJc w:val="left"/>
      <w:pPr>
        <w:ind w:left="4320" w:hanging="360"/>
      </w:pPr>
      <w:rPr>
        <w:rFonts w:ascii="Courier New" w:hAnsi="Courier New" w:cs="Courier New" w:hint="default"/>
      </w:rPr>
    </w:lvl>
    <w:lvl w:ilvl="5" w:tplc="1D049B3E" w:tentative="1">
      <w:start w:val="1"/>
      <w:numFmt w:val="bullet"/>
      <w:lvlText w:val=""/>
      <w:lvlJc w:val="left"/>
      <w:pPr>
        <w:ind w:left="5040" w:hanging="360"/>
      </w:pPr>
      <w:rPr>
        <w:rFonts w:ascii="Wingdings" w:hAnsi="Wingdings" w:hint="default"/>
      </w:rPr>
    </w:lvl>
    <w:lvl w:ilvl="6" w:tplc="273A45A8" w:tentative="1">
      <w:start w:val="1"/>
      <w:numFmt w:val="bullet"/>
      <w:lvlText w:val=""/>
      <w:lvlJc w:val="left"/>
      <w:pPr>
        <w:ind w:left="5760" w:hanging="360"/>
      </w:pPr>
      <w:rPr>
        <w:rFonts w:ascii="Symbol" w:hAnsi="Symbol" w:hint="default"/>
      </w:rPr>
    </w:lvl>
    <w:lvl w:ilvl="7" w:tplc="C9FC5E58" w:tentative="1">
      <w:start w:val="1"/>
      <w:numFmt w:val="bullet"/>
      <w:lvlText w:val="o"/>
      <w:lvlJc w:val="left"/>
      <w:pPr>
        <w:ind w:left="6480" w:hanging="360"/>
      </w:pPr>
      <w:rPr>
        <w:rFonts w:ascii="Courier New" w:hAnsi="Courier New" w:cs="Courier New" w:hint="default"/>
      </w:rPr>
    </w:lvl>
    <w:lvl w:ilvl="8" w:tplc="B23C5D72" w:tentative="1">
      <w:start w:val="1"/>
      <w:numFmt w:val="bullet"/>
      <w:lvlText w:val=""/>
      <w:lvlJc w:val="left"/>
      <w:pPr>
        <w:ind w:left="7200" w:hanging="360"/>
      </w:pPr>
      <w:rPr>
        <w:rFonts w:ascii="Wingdings" w:hAnsi="Wingdings" w:hint="default"/>
      </w:rPr>
    </w:lvl>
  </w:abstractNum>
  <w:abstractNum w:abstractNumId="14" w15:restartNumberingAfterBreak="0">
    <w:nsid w:val="6BB71A92"/>
    <w:multiLevelType w:val="hybridMultilevel"/>
    <w:tmpl w:val="2CAE72C6"/>
    <w:lvl w:ilvl="0" w:tplc="08A291E2">
      <w:start w:val="1"/>
      <w:numFmt w:val="bullet"/>
      <w:lvlText w:val=""/>
      <w:lvlJc w:val="left"/>
      <w:pPr>
        <w:ind w:left="1440" w:hanging="360"/>
      </w:pPr>
      <w:rPr>
        <w:rFonts w:ascii="Symbol" w:hAnsi="Symbol" w:hint="default"/>
      </w:rPr>
    </w:lvl>
    <w:lvl w:ilvl="1" w:tplc="F34C39D8" w:tentative="1">
      <w:start w:val="1"/>
      <w:numFmt w:val="bullet"/>
      <w:lvlText w:val="o"/>
      <w:lvlJc w:val="left"/>
      <w:pPr>
        <w:ind w:left="2160" w:hanging="360"/>
      </w:pPr>
      <w:rPr>
        <w:rFonts w:ascii="Courier New" w:hAnsi="Courier New" w:cs="Courier New" w:hint="default"/>
      </w:rPr>
    </w:lvl>
    <w:lvl w:ilvl="2" w:tplc="71E829F0" w:tentative="1">
      <w:start w:val="1"/>
      <w:numFmt w:val="bullet"/>
      <w:lvlText w:val=""/>
      <w:lvlJc w:val="left"/>
      <w:pPr>
        <w:ind w:left="2880" w:hanging="360"/>
      </w:pPr>
      <w:rPr>
        <w:rFonts w:ascii="Wingdings" w:hAnsi="Wingdings" w:hint="default"/>
      </w:rPr>
    </w:lvl>
    <w:lvl w:ilvl="3" w:tplc="60AAD4B4" w:tentative="1">
      <w:start w:val="1"/>
      <w:numFmt w:val="bullet"/>
      <w:lvlText w:val=""/>
      <w:lvlJc w:val="left"/>
      <w:pPr>
        <w:ind w:left="3600" w:hanging="360"/>
      </w:pPr>
      <w:rPr>
        <w:rFonts w:ascii="Symbol" w:hAnsi="Symbol" w:hint="default"/>
      </w:rPr>
    </w:lvl>
    <w:lvl w:ilvl="4" w:tplc="8A1CDC3E" w:tentative="1">
      <w:start w:val="1"/>
      <w:numFmt w:val="bullet"/>
      <w:lvlText w:val="o"/>
      <w:lvlJc w:val="left"/>
      <w:pPr>
        <w:ind w:left="4320" w:hanging="360"/>
      </w:pPr>
      <w:rPr>
        <w:rFonts w:ascii="Courier New" w:hAnsi="Courier New" w:cs="Courier New" w:hint="default"/>
      </w:rPr>
    </w:lvl>
    <w:lvl w:ilvl="5" w:tplc="EBE08504" w:tentative="1">
      <w:start w:val="1"/>
      <w:numFmt w:val="bullet"/>
      <w:lvlText w:val=""/>
      <w:lvlJc w:val="left"/>
      <w:pPr>
        <w:ind w:left="5040" w:hanging="360"/>
      </w:pPr>
      <w:rPr>
        <w:rFonts w:ascii="Wingdings" w:hAnsi="Wingdings" w:hint="default"/>
      </w:rPr>
    </w:lvl>
    <w:lvl w:ilvl="6" w:tplc="7E809C2C" w:tentative="1">
      <w:start w:val="1"/>
      <w:numFmt w:val="bullet"/>
      <w:lvlText w:val=""/>
      <w:lvlJc w:val="left"/>
      <w:pPr>
        <w:ind w:left="5760" w:hanging="360"/>
      </w:pPr>
      <w:rPr>
        <w:rFonts w:ascii="Symbol" w:hAnsi="Symbol" w:hint="default"/>
      </w:rPr>
    </w:lvl>
    <w:lvl w:ilvl="7" w:tplc="B0E24DF2" w:tentative="1">
      <w:start w:val="1"/>
      <w:numFmt w:val="bullet"/>
      <w:lvlText w:val="o"/>
      <w:lvlJc w:val="left"/>
      <w:pPr>
        <w:ind w:left="6480" w:hanging="360"/>
      </w:pPr>
      <w:rPr>
        <w:rFonts w:ascii="Courier New" w:hAnsi="Courier New" w:cs="Courier New" w:hint="default"/>
      </w:rPr>
    </w:lvl>
    <w:lvl w:ilvl="8" w:tplc="8BC6D4F2" w:tentative="1">
      <w:start w:val="1"/>
      <w:numFmt w:val="bullet"/>
      <w:lvlText w:val=""/>
      <w:lvlJc w:val="left"/>
      <w:pPr>
        <w:ind w:left="7200" w:hanging="360"/>
      </w:pPr>
      <w:rPr>
        <w:rFonts w:ascii="Wingdings" w:hAnsi="Wingdings" w:hint="default"/>
      </w:rPr>
    </w:lvl>
  </w:abstractNum>
  <w:abstractNum w:abstractNumId="15" w15:restartNumberingAfterBreak="0">
    <w:nsid w:val="6CF415DD"/>
    <w:multiLevelType w:val="hybridMultilevel"/>
    <w:tmpl w:val="578AADC0"/>
    <w:lvl w:ilvl="0" w:tplc="71BE03E0">
      <w:start w:val="1"/>
      <w:numFmt w:val="bullet"/>
      <w:lvlText w:val=""/>
      <w:lvlJc w:val="left"/>
      <w:pPr>
        <w:ind w:left="1352" w:hanging="360"/>
      </w:pPr>
      <w:rPr>
        <w:rFonts w:ascii="Symbol" w:hAnsi="Symbol" w:hint="default"/>
      </w:rPr>
    </w:lvl>
    <w:lvl w:ilvl="1" w:tplc="05A4B2E8" w:tentative="1">
      <w:start w:val="1"/>
      <w:numFmt w:val="bullet"/>
      <w:lvlText w:val="o"/>
      <w:lvlJc w:val="left"/>
      <w:pPr>
        <w:ind w:left="2072" w:hanging="360"/>
      </w:pPr>
      <w:rPr>
        <w:rFonts w:ascii="Courier New" w:hAnsi="Courier New" w:cs="Courier New" w:hint="default"/>
      </w:rPr>
    </w:lvl>
    <w:lvl w:ilvl="2" w:tplc="E9AC2494" w:tentative="1">
      <w:start w:val="1"/>
      <w:numFmt w:val="bullet"/>
      <w:lvlText w:val=""/>
      <w:lvlJc w:val="left"/>
      <w:pPr>
        <w:ind w:left="2792" w:hanging="360"/>
      </w:pPr>
      <w:rPr>
        <w:rFonts w:ascii="Wingdings" w:hAnsi="Wingdings" w:hint="default"/>
      </w:rPr>
    </w:lvl>
    <w:lvl w:ilvl="3" w:tplc="8BBAD9EE" w:tentative="1">
      <w:start w:val="1"/>
      <w:numFmt w:val="bullet"/>
      <w:lvlText w:val=""/>
      <w:lvlJc w:val="left"/>
      <w:pPr>
        <w:ind w:left="3512" w:hanging="360"/>
      </w:pPr>
      <w:rPr>
        <w:rFonts w:ascii="Symbol" w:hAnsi="Symbol" w:hint="default"/>
      </w:rPr>
    </w:lvl>
    <w:lvl w:ilvl="4" w:tplc="2E5E2E1E" w:tentative="1">
      <w:start w:val="1"/>
      <w:numFmt w:val="bullet"/>
      <w:lvlText w:val="o"/>
      <w:lvlJc w:val="left"/>
      <w:pPr>
        <w:ind w:left="4232" w:hanging="360"/>
      </w:pPr>
      <w:rPr>
        <w:rFonts w:ascii="Courier New" w:hAnsi="Courier New" w:cs="Courier New" w:hint="default"/>
      </w:rPr>
    </w:lvl>
    <w:lvl w:ilvl="5" w:tplc="82D6C40A" w:tentative="1">
      <w:start w:val="1"/>
      <w:numFmt w:val="bullet"/>
      <w:lvlText w:val=""/>
      <w:lvlJc w:val="left"/>
      <w:pPr>
        <w:ind w:left="4952" w:hanging="360"/>
      </w:pPr>
      <w:rPr>
        <w:rFonts w:ascii="Wingdings" w:hAnsi="Wingdings" w:hint="default"/>
      </w:rPr>
    </w:lvl>
    <w:lvl w:ilvl="6" w:tplc="35740386" w:tentative="1">
      <w:start w:val="1"/>
      <w:numFmt w:val="bullet"/>
      <w:lvlText w:val=""/>
      <w:lvlJc w:val="left"/>
      <w:pPr>
        <w:ind w:left="5672" w:hanging="360"/>
      </w:pPr>
      <w:rPr>
        <w:rFonts w:ascii="Symbol" w:hAnsi="Symbol" w:hint="default"/>
      </w:rPr>
    </w:lvl>
    <w:lvl w:ilvl="7" w:tplc="A9E444D0" w:tentative="1">
      <w:start w:val="1"/>
      <w:numFmt w:val="bullet"/>
      <w:lvlText w:val="o"/>
      <w:lvlJc w:val="left"/>
      <w:pPr>
        <w:ind w:left="6392" w:hanging="360"/>
      </w:pPr>
      <w:rPr>
        <w:rFonts w:ascii="Courier New" w:hAnsi="Courier New" w:cs="Courier New" w:hint="default"/>
      </w:rPr>
    </w:lvl>
    <w:lvl w:ilvl="8" w:tplc="71789E66" w:tentative="1">
      <w:start w:val="1"/>
      <w:numFmt w:val="bullet"/>
      <w:lvlText w:val=""/>
      <w:lvlJc w:val="left"/>
      <w:pPr>
        <w:ind w:left="7112" w:hanging="360"/>
      </w:pPr>
      <w:rPr>
        <w:rFonts w:ascii="Wingdings" w:hAnsi="Wingdings" w:hint="default"/>
      </w:rPr>
    </w:lvl>
  </w:abstractNum>
  <w:abstractNum w:abstractNumId="16" w15:restartNumberingAfterBreak="0">
    <w:nsid w:val="71B33C19"/>
    <w:multiLevelType w:val="multilevel"/>
    <w:tmpl w:val="ACC6B81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FE425CE"/>
    <w:multiLevelType w:val="hybridMultilevel"/>
    <w:tmpl w:val="19B469C8"/>
    <w:lvl w:ilvl="0" w:tplc="B188538C">
      <w:start w:val="1"/>
      <w:numFmt w:val="bullet"/>
      <w:lvlText w:val=""/>
      <w:lvlJc w:val="left"/>
      <w:pPr>
        <w:ind w:left="1854" w:hanging="720"/>
      </w:pPr>
      <w:rPr>
        <w:rFonts w:ascii="Symbol" w:hAnsi="Symbol" w:hint="default"/>
      </w:rPr>
    </w:lvl>
    <w:lvl w:ilvl="1" w:tplc="B2D634C0">
      <w:start w:val="1"/>
      <w:numFmt w:val="bullet"/>
      <w:lvlText w:val=""/>
      <w:lvlJc w:val="left"/>
      <w:pPr>
        <w:ind w:left="1210" w:hanging="360"/>
      </w:pPr>
      <w:rPr>
        <w:rFonts w:ascii="Symbol" w:hAnsi="Symbol" w:hint="default"/>
      </w:rPr>
    </w:lvl>
    <w:lvl w:ilvl="2" w:tplc="F92EEF40" w:tentative="1">
      <w:start w:val="1"/>
      <w:numFmt w:val="lowerRoman"/>
      <w:lvlText w:val="%3."/>
      <w:lvlJc w:val="right"/>
      <w:pPr>
        <w:ind w:left="2934" w:hanging="180"/>
      </w:pPr>
    </w:lvl>
    <w:lvl w:ilvl="3" w:tplc="166C8F4A" w:tentative="1">
      <w:start w:val="1"/>
      <w:numFmt w:val="decimal"/>
      <w:lvlText w:val="%4."/>
      <w:lvlJc w:val="left"/>
      <w:pPr>
        <w:ind w:left="3654" w:hanging="360"/>
      </w:pPr>
    </w:lvl>
    <w:lvl w:ilvl="4" w:tplc="98C08D52" w:tentative="1">
      <w:start w:val="1"/>
      <w:numFmt w:val="lowerLetter"/>
      <w:lvlText w:val="%5."/>
      <w:lvlJc w:val="left"/>
      <w:pPr>
        <w:ind w:left="4374" w:hanging="360"/>
      </w:pPr>
    </w:lvl>
    <w:lvl w:ilvl="5" w:tplc="29620302" w:tentative="1">
      <w:start w:val="1"/>
      <w:numFmt w:val="lowerRoman"/>
      <w:lvlText w:val="%6."/>
      <w:lvlJc w:val="right"/>
      <w:pPr>
        <w:ind w:left="5094" w:hanging="180"/>
      </w:pPr>
    </w:lvl>
    <w:lvl w:ilvl="6" w:tplc="A2A03D5E" w:tentative="1">
      <w:start w:val="1"/>
      <w:numFmt w:val="decimal"/>
      <w:lvlText w:val="%7."/>
      <w:lvlJc w:val="left"/>
      <w:pPr>
        <w:ind w:left="5814" w:hanging="360"/>
      </w:pPr>
    </w:lvl>
    <w:lvl w:ilvl="7" w:tplc="CAE8D84C" w:tentative="1">
      <w:start w:val="1"/>
      <w:numFmt w:val="lowerLetter"/>
      <w:lvlText w:val="%8."/>
      <w:lvlJc w:val="left"/>
      <w:pPr>
        <w:ind w:left="6534" w:hanging="360"/>
      </w:pPr>
    </w:lvl>
    <w:lvl w:ilvl="8" w:tplc="98EE603C" w:tentative="1">
      <w:start w:val="1"/>
      <w:numFmt w:val="lowerRoman"/>
      <w:lvlText w:val="%9."/>
      <w:lvlJc w:val="right"/>
      <w:pPr>
        <w:ind w:left="7254" w:hanging="180"/>
      </w:pPr>
    </w:lvl>
  </w:abstractNum>
  <w:num w:numId="1">
    <w:abstractNumId w:val="7"/>
  </w:num>
  <w:num w:numId="2">
    <w:abstractNumId w:val="13"/>
  </w:num>
  <w:num w:numId="3">
    <w:abstractNumId w:val="10"/>
  </w:num>
  <w:num w:numId="4">
    <w:abstractNumId w:val="16"/>
  </w:num>
  <w:num w:numId="5">
    <w:abstractNumId w:val="1"/>
  </w:num>
  <w:num w:numId="6">
    <w:abstractNumId w:val="8"/>
  </w:num>
  <w:num w:numId="7">
    <w:abstractNumId w:val="11"/>
  </w:num>
  <w:num w:numId="8">
    <w:abstractNumId w:val="3"/>
  </w:num>
  <w:num w:numId="9">
    <w:abstractNumId w:val="17"/>
  </w:num>
  <w:num w:numId="10">
    <w:abstractNumId w:val="14"/>
  </w:num>
  <w:num w:numId="11">
    <w:abstractNumId w:val="9"/>
  </w:num>
  <w:num w:numId="12">
    <w:abstractNumId w:val="0"/>
  </w:num>
  <w:num w:numId="13">
    <w:abstractNumId w:val="15"/>
  </w:num>
  <w:num w:numId="14">
    <w:abstractNumId w:val="5"/>
  </w:num>
  <w:num w:numId="15">
    <w:abstractNumId w:val="2"/>
  </w:num>
  <w:num w:numId="16">
    <w:abstractNumId w:val="12"/>
  </w:num>
  <w:num w:numId="17">
    <w:abstractNumId w:val="6"/>
  </w:num>
  <w:num w:numId="1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5BE"/>
    <w:rsid w:val="0000031C"/>
    <w:rsid w:val="000152E8"/>
    <w:rsid w:val="00015AA1"/>
    <w:rsid w:val="00032E9F"/>
    <w:rsid w:val="00034A0E"/>
    <w:rsid w:val="00054525"/>
    <w:rsid w:val="000728F8"/>
    <w:rsid w:val="0009372C"/>
    <w:rsid w:val="000A4D09"/>
    <w:rsid w:val="000A6161"/>
    <w:rsid w:val="000D5B5E"/>
    <w:rsid w:val="000E65EA"/>
    <w:rsid w:val="001139C1"/>
    <w:rsid w:val="0013108E"/>
    <w:rsid w:val="001742BF"/>
    <w:rsid w:val="00192836"/>
    <w:rsid w:val="001931ED"/>
    <w:rsid w:val="00197BA8"/>
    <w:rsid w:val="001B4B14"/>
    <w:rsid w:val="001D4282"/>
    <w:rsid w:val="001D6227"/>
    <w:rsid w:val="001F0573"/>
    <w:rsid w:val="001F51B4"/>
    <w:rsid w:val="001F6FEF"/>
    <w:rsid w:val="00231C6F"/>
    <w:rsid w:val="002458D7"/>
    <w:rsid w:val="00264D64"/>
    <w:rsid w:val="00287F9F"/>
    <w:rsid w:val="002A5835"/>
    <w:rsid w:val="002E287F"/>
    <w:rsid w:val="002E6B00"/>
    <w:rsid w:val="002F1F11"/>
    <w:rsid w:val="002F28EF"/>
    <w:rsid w:val="00304DFD"/>
    <w:rsid w:val="0037002B"/>
    <w:rsid w:val="00370FA1"/>
    <w:rsid w:val="00373F9C"/>
    <w:rsid w:val="00374CF8"/>
    <w:rsid w:val="00377E6F"/>
    <w:rsid w:val="00380FF5"/>
    <w:rsid w:val="0039400D"/>
    <w:rsid w:val="0039627F"/>
    <w:rsid w:val="003C37B8"/>
    <w:rsid w:val="003C7E33"/>
    <w:rsid w:val="003D178E"/>
    <w:rsid w:val="003F3276"/>
    <w:rsid w:val="003F3AEF"/>
    <w:rsid w:val="00410678"/>
    <w:rsid w:val="004122EF"/>
    <w:rsid w:val="004165E0"/>
    <w:rsid w:val="00450301"/>
    <w:rsid w:val="00453816"/>
    <w:rsid w:val="00461027"/>
    <w:rsid w:val="004B3F2C"/>
    <w:rsid w:val="004D4D2A"/>
    <w:rsid w:val="004E1FA5"/>
    <w:rsid w:val="004E7EA6"/>
    <w:rsid w:val="004F7B12"/>
    <w:rsid w:val="0052732C"/>
    <w:rsid w:val="00530F4D"/>
    <w:rsid w:val="0054533C"/>
    <w:rsid w:val="005565BE"/>
    <w:rsid w:val="00556E6A"/>
    <w:rsid w:val="005761E5"/>
    <w:rsid w:val="0058624A"/>
    <w:rsid w:val="00592CD5"/>
    <w:rsid w:val="005930DD"/>
    <w:rsid w:val="00596575"/>
    <w:rsid w:val="005A6631"/>
    <w:rsid w:val="00610603"/>
    <w:rsid w:val="00624CCA"/>
    <w:rsid w:val="00635852"/>
    <w:rsid w:val="00646773"/>
    <w:rsid w:val="00647EB0"/>
    <w:rsid w:val="00671136"/>
    <w:rsid w:val="0067219E"/>
    <w:rsid w:val="00673EB7"/>
    <w:rsid w:val="006811EB"/>
    <w:rsid w:val="006E6313"/>
    <w:rsid w:val="007062B7"/>
    <w:rsid w:val="00710904"/>
    <w:rsid w:val="00714BB2"/>
    <w:rsid w:val="00721DB2"/>
    <w:rsid w:val="0074101D"/>
    <w:rsid w:val="00747142"/>
    <w:rsid w:val="0077291B"/>
    <w:rsid w:val="00775067"/>
    <w:rsid w:val="007941C6"/>
    <w:rsid w:val="007A69BD"/>
    <w:rsid w:val="007A7EBC"/>
    <w:rsid w:val="007D1EAA"/>
    <w:rsid w:val="007F6858"/>
    <w:rsid w:val="00800C03"/>
    <w:rsid w:val="00805DE4"/>
    <w:rsid w:val="008178CA"/>
    <w:rsid w:val="0082395A"/>
    <w:rsid w:val="008419B3"/>
    <w:rsid w:val="008768D8"/>
    <w:rsid w:val="008859FB"/>
    <w:rsid w:val="00892864"/>
    <w:rsid w:val="00896158"/>
    <w:rsid w:val="008B7A82"/>
    <w:rsid w:val="008C4EE2"/>
    <w:rsid w:val="008D0349"/>
    <w:rsid w:val="008D5718"/>
    <w:rsid w:val="008E03DB"/>
    <w:rsid w:val="00904096"/>
    <w:rsid w:val="00916047"/>
    <w:rsid w:val="00934BD0"/>
    <w:rsid w:val="009672E5"/>
    <w:rsid w:val="00976FC6"/>
    <w:rsid w:val="009B2287"/>
    <w:rsid w:val="009E1AE2"/>
    <w:rsid w:val="009E2212"/>
    <w:rsid w:val="009F2F08"/>
    <w:rsid w:val="009F77EA"/>
    <w:rsid w:val="00A00D8D"/>
    <w:rsid w:val="00A07664"/>
    <w:rsid w:val="00A251D9"/>
    <w:rsid w:val="00A26960"/>
    <w:rsid w:val="00A301AF"/>
    <w:rsid w:val="00A30440"/>
    <w:rsid w:val="00A30A5E"/>
    <w:rsid w:val="00A538EA"/>
    <w:rsid w:val="00A55376"/>
    <w:rsid w:val="00A606ED"/>
    <w:rsid w:val="00A61835"/>
    <w:rsid w:val="00A875D1"/>
    <w:rsid w:val="00AA29CC"/>
    <w:rsid w:val="00AA5331"/>
    <w:rsid w:val="00AA6A10"/>
    <w:rsid w:val="00AC4674"/>
    <w:rsid w:val="00AC770C"/>
    <w:rsid w:val="00AF1786"/>
    <w:rsid w:val="00B0204C"/>
    <w:rsid w:val="00B0250F"/>
    <w:rsid w:val="00B12C22"/>
    <w:rsid w:val="00B232BD"/>
    <w:rsid w:val="00B240D4"/>
    <w:rsid w:val="00B244F7"/>
    <w:rsid w:val="00B44C1F"/>
    <w:rsid w:val="00B54ED5"/>
    <w:rsid w:val="00B61984"/>
    <w:rsid w:val="00B6250E"/>
    <w:rsid w:val="00B66281"/>
    <w:rsid w:val="00BA16F5"/>
    <w:rsid w:val="00BB7A8E"/>
    <w:rsid w:val="00BB7D8E"/>
    <w:rsid w:val="00BC0F36"/>
    <w:rsid w:val="00BC18DB"/>
    <w:rsid w:val="00BD5AF5"/>
    <w:rsid w:val="00BF1786"/>
    <w:rsid w:val="00C00A47"/>
    <w:rsid w:val="00C256D8"/>
    <w:rsid w:val="00C7615A"/>
    <w:rsid w:val="00C83B6B"/>
    <w:rsid w:val="00C8550C"/>
    <w:rsid w:val="00CA7E7A"/>
    <w:rsid w:val="00CB4D83"/>
    <w:rsid w:val="00CD0A83"/>
    <w:rsid w:val="00CD61FB"/>
    <w:rsid w:val="00CE3642"/>
    <w:rsid w:val="00CF25D5"/>
    <w:rsid w:val="00D04AB1"/>
    <w:rsid w:val="00D1433F"/>
    <w:rsid w:val="00D3451B"/>
    <w:rsid w:val="00D7686B"/>
    <w:rsid w:val="00D83DEA"/>
    <w:rsid w:val="00D93EF4"/>
    <w:rsid w:val="00DB3F7B"/>
    <w:rsid w:val="00DC5314"/>
    <w:rsid w:val="00DC6C0C"/>
    <w:rsid w:val="00DE01EA"/>
    <w:rsid w:val="00DE1EA7"/>
    <w:rsid w:val="00DE5D8E"/>
    <w:rsid w:val="00DE6AD3"/>
    <w:rsid w:val="00DF0608"/>
    <w:rsid w:val="00E16A34"/>
    <w:rsid w:val="00E21951"/>
    <w:rsid w:val="00E67D19"/>
    <w:rsid w:val="00E8047C"/>
    <w:rsid w:val="00E80873"/>
    <w:rsid w:val="00E840CE"/>
    <w:rsid w:val="00E96078"/>
    <w:rsid w:val="00EC5148"/>
    <w:rsid w:val="00ED017F"/>
    <w:rsid w:val="00ED11F6"/>
    <w:rsid w:val="00ED6D1B"/>
    <w:rsid w:val="00EE286D"/>
    <w:rsid w:val="00EE5464"/>
    <w:rsid w:val="00F364D9"/>
    <w:rsid w:val="00F373D9"/>
    <w:rsid w:val="00F42212"/>
    <w:rsid w:val="00F44604"/>
    <w:rsid w:val="00F51809"/>
    <w:rsid w:val="00F81DC6"/>
    <w:rsid w:val="00FF5E8A"/>
    <w:rsid w:val="0C0E9F65"/>
    <w:rsid w:val="200E396E"/>
    <w:rsid w:val="20EB363B"/>
    <w:rsid w:val="358CDB80"/>
    <w:rsid w:val="39841E76"/>
    <w:rsid w:val="3B104797"/>
    <w:rsid w:val="419FCD3C"/>
    <w:rsid w:val="43D1F77B"/>
    <w:rsid w:val="5DE31854"/>
    <w:rsid w:val="62E2E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C7D9A"/>
  <w15:chartTrackingRefBased/>
  <w15:docId w15:val="{4D51611C-4852-459B-AC9E-0A862449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E9F"/>
  </w:style>
  <w:style w:type="paragraph" w:styleId="Heading1">
    <w:name w:val="heading 1"/>
    <w:basedOn w:val="Normal"/>
    <w:next w:val="Normal"/>
    <w:link w:val="Heading1Char"/>
    <w:uiPriority w:val="9"/>
    <w:qFormat/>
    <w:rsid w:val="00ED11F6"/>
    <w:pPr>
      <w:keepNext/>
      <w:keepLines/>
      <w:numPr>
        <w:numId w:val="3"/>
      </w:numPr>
      <w:spacing w:line="360" w:lineRule="auto"/>
      <w:jc w:val="both"/>
      <w:outlineLvl w:val="0"/>
    </w:pPr>
    <w:rPr>
      <w:rFonts w:asciiTheme="majorHAnsi" w:eastAsiaTheme="majorEastAsia" w:hAnsiTheme="majorHAnsi" w:cstheme="majorHAnsi"/>
      <w:b/>
      <w:bCs/>
      <w:sz w:val="36"/>
      <w:szCs w:val="36"/>
    </w:rPr>
  </w:style>
  <w:style w:type="paragraph" w:styleId="Heading2">
    <w:name w:val="heading 2"/>
    <w:basedOn w:val="Normal"/>
    <w:next w:val="Normal"/>
    <w:link w:val="Heading2Char"/>
    <w:uiPriority w:val="9"/>
    <w:unhideWhenUsed/>
    <w:qFormat/>
    <w:rsid w:val="005565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30440"/>
    <w:pPr>
      <w:keepNext/>
      <w:keepLines/>
      <w:spacing w:before="40"/>
      <w:outlineLvl w:val="2"/>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65B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5B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565BE"/>
    <w:pPr>
      <w:tabs>
        <w:tab w:val="center" w:pos="4513"/>
        <w:tab w:val="right" w:pos="9026"/>
      </w:tabs>
    </w:pPr>
  </w:style>
  <w:style w:type="character" w:customStyle="1" w:styleId="HeaderChar">
    <w:name w:val="Header Char"/>
    <w:basedOn w:val="DefaultParagraphFont"/>
    <w:link w:val="Header"/>
    <w:uiPriority w:val="99"/>
    <w:rsid w:val="005565BE"/>
  </w:style>
  <w:style w:type="paragraph" w:styleId="Footer">
    <w:name w:val="footer"/>
    <w:basedOn w:val="Normal"/>
    <w:link w:val="FooterChar"/>
    <w:uiPriority w:val="99"/>
    <w:unhideWhenUsed/>
    <w:rsid w:val="005565BE"/>
    <w:pPr>
      <w:tabs>
        <w:tab w:val="center" w:pos="4513"/>
        <w:tab w:val="right" w:pos="9026"/>
      </w:tabs>
    </w:pPr>
  </w:style>
  <w:style w:type="character" w:customStyle="1" w:styleId="FooterChar">
    <w:name w:val="Footer Char"/>
    <w:basedOn w:val="DefaultParagraphFont"/>
    <w:link w:val="Footer"/>
    <w:uiPriority w:val="99"/>
    <w:rsid w:val="005565BE"/>
  </w:style>
  <w:style w:type="paragraph" w:customStyle="1" w:styleId="Default">
    <w:name w:val="Default"/>
    <w:rsid w:val="005565BE"/>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ED11F6"/>
    <w:rPr>
      <w:rFonts w:asciiTheme="majorHAnsi" w:eastAsiaTheme="majorEastAsia" w:hAnsiTheme="majorHAnsi" w:cstheme="majorHAnsi"/>
      <w:b/>
      <w:bCs/>
      <w:sz w:val="36"/>
      <w:szCs w:val="36"/>
    </w:rPr>
  </w:style>
  <w:style w:type="table" w:styleId="TableGrid">
    <w:name w:val="Table Grid"/>
    <w:basedOn w:val="TableNormal"/>
    <w:uiPriority w:val="39"/>
    <w:rsid w:val="00556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565BE"/>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AA29CC"/>
    <w:pPr>
      <w:spacing w:line="259" w:lineRule="auto"/>
      <w:outlineLvl w:val="9"/>
    </w:pPr>
    <w:rPr>
      <w:lang w:val="en-US"/>
    </w:rPr>
  </w:style>
  <w:style w:type="paragraph" w:styleId="TOC1">
    <w:name w:val="toc 1"/>
    <w:basedOn w:val="Normal"/>
    <w:next w:val="Normal"/>
    <w:autoRedefine/>
    <w:uiPriority w:val="39"/>
    <w:unhideWhenUsed/>
    <w:rsid w:val="00410678"/>
    <w:pPr>
      <w:tabs>
        <w:tab w:val="left" w:pos="440"/>
        <w:tab w:val="left" w:pos="660"/>
        <w:tab w:val="right" w:leader="dot" w:pos="9016"/>
      </w:tabs>
      <w:spacing w:after="100"/>
    </w:pPr>
  </w:style>
  <w:style w:type="paragraph" w:styleId="TOC2">
    <w:name w:val="toc 2"/>
    <w:basedOn w:val="Normal"/>
    <w:next w:val="Normal"/>
    <w:autoRedefine/>
    <w:uiPriority w:val="39"/>
    <w:unhideWhenUsed/>
    <w:rsid w:val="00410678"/>
    <w:pPr>
      <w:tabs>
        <w:tab w:val="right" w:leader="dot" w:pos="9016"/>
      </w:tabs>
      <w:spacing w:after="100"/>
      <w:ind w:left="220"/>
    </w:pPr>
  </w:style>
  <w:style w:type="character" w:styleId="Hyperlink">
    <w:name w:val="Hyperlink"/>
    <w:basedOn w:val="DefaultParagraphFont"/>
    <w:uiPriority w:val="99"/>
    <w:unhideWhenUsed/>
    <w:rsid w:val="00AA29CC"/>
    <w:rPr>
      <w:color w:val="0563C1" w:themeColor="hyperlink"/>
      <w:u w:val="single"/>
    </w:rPr>
  </w:style>
  <w:style w:type="paragraph" w:styleId="ListParagraph">
    <w:name w:val="List Paragraph"/>
    <w:basedOn w:val="Normal"/>
    <w:uiPriority w:val="34"/>
    <w:qFormat/>
    <w:rsid w:val="0037002B"/>
    <w:pPr>
      <w:ind w:left="720"/>
      <w:contextualSpacing/>
    </w:pPr>
  </w:style>
  <w:style w:type="paragraph" w:styleId="Revision">
    <w:name w:val="Revision"/>
    <w:hidden/>
    <w:uiPriority w:val="99"/>
    <w:semiHidden/>
    <w:rsid w:val="00B240D4"/>
  </w:style>
  <w:style w:type="character" w:styleId="CommentReference">
    <w:name w:val="annotation reference"/>
    <w:basedOn w:val="DefaultParagraphFont"/>
    <w:uiPriority w:val="99"/>
    <w:semiHidden/>
    <w:unhideWhenUsed/>
    <w:rsid w:val="00B240D4"/>
    <w:rPr>
      <w:sz w:val="16"/>
      <w:szCs w:val="16"/>
    </w:rPr>
  </w:style>
  <w:style w:type="paragraph" w:styleId="CommentText">
    <w:name w:val="annotation text"/>
    <w:basedOn w:val="Normal"/>
    <w:link w:val="CommentTextChar"/>
    <w:uiPriority w:val="99"/>
    <w:unhideWhenUsed/>
    <w:rsid w:val="00B240D4"/>
    <w:rPr>
      <w:sz w:val="20"/>
      <w:szCs w:val="20"/>
    </w:rPr>
  </w:style>
  <w:style w:type="character" w:customStyle="1" w:styleId="CommentTextChar">
    <w:name w:val="Comment Text Char"/>
    <w:basedOn w:val="DefaultParagraphFont"/>
    <w:link w:val="CommentText"/>
    <w:uiPriority w:val="99"/>
    <w:rsid w:val="00B240D4"/>
    <w:rPr>
      <w:sz w:val="20"/>
      <w:szCs w:val="20"/>
    </w:rPr>
  </w:style>
  <w:style w:type="paragraph" w:styleId="CommentSubject">
    <w:name w:val="annotation subject"/>
    <w:basedOn w:val="CommentText"/>
    <w:next w:val="CommentText"/>
    <w:link w:val="CommentSubjectChar"/>
    <w:uiPriority w:val="99"/>
    <w:semiHidden/>
    <w:unhideWhenUsed/>
    <w:rsid w:val="00B240D4"/>
    <w:rPr>
      <w:b/>
      <w:bCs/>
    </w:rPr>
  </w:style>
  <w:style w:type="character" w:customStyle="1" w:styleId="CommentSubjectChar">
    <w:name w:val="Comment Subject Char"/>
    <w:basedOn w:val="CommentTextChar"/>
    <w:link w:val="CommentSubject"/>
    <w:uiPriority w:val="99"/>
    <w:semiHidden/>
    <w:rsid w:val="00B240D4"/>
    <w:rPr>
      <w:b/>
      <w:bCs/>
      <w:sz w:val="20"/>
      <w:szCs w:val="20"/>
    </w:rPr>
  </w:style>
  <w:style w:type="character" w:customStyle="1" w:styleId="UnresolvedMention1">
    <w:name w:val="Unresolved Mention1"/>
    <w:basedOn w:val="DefaultParagraphFont"/>
    <w:uiPriority w:val="99"/>
    <w:semiHidden/>
    <w:unhideWhenUsed/>
    <w:rsid w:val="00231C6F"/>
    <w:rPr>
      <w:color w:val="605E5C"/>
      <w:shd w:val="clear" w:color="auto" w:fill="E1DFDD"/>
    </w:rPr>
  </w:style>
  <w:style w:type="paragraph" w:styleId="BalloonText">
    <w:name w:val="Balloon Text"/>
    <w:basedOn w:val="Normal"/>
    <w:link w:val="BalloonTextChar"/>
    <w:uiPriority w:val="99"/>
    <w:semiHidden/>
    <w:unhideWhenUsed/>
    <w:rsid w:val="00BB7D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D8E"/>
    <w:rPr>
      <w:rFonts w:ascii="Segoe UI" w:hAnsi="Segoe UI" w:cs="Segoe UI"/>
      <w:sz w:val="18"/>
      <w:szCs w:val="18"/>
    </w:rPr>
  </w:style>
  <w:style w:type="character" w:customStyle="1" w:styleId="UnresolvedMention2">
    <w:name w:val="Unresolved Mention2"/>
    <w:basedOn w:val="DefaultParagraphFont"/>
    <w:uiPriority w:val="99"/>
    <w:semiHidden/>
    <w:unhideWhenUsed/>
    <w:rsid w:val="00530F4D"/>
    <w:rPr>
      <w:color w:val="605E5C"/>
      <w:shd w:val="clear" w:color="auto" w:fill="E1DFDD"/>
    </w:rPr>
  </w:style>
  <w:style w:type="character" w:customStyle="1" w:styleId="Heading3Char">
    <w:name w:val="Heading 3 Char"/>
    <w:basedOn w:val="DefaultParagraphFont"/>
    <w:link w:val="Heading3"/>
    <w:uiPriority w:val="9"/>
    <w:rsid w:val="00A30440"/>
    <w:rPr>
      <w:rFonts w:asciiTheme="majorHAnsi" w:eastAsiaTheme="majorEastAsia" w:hAnsiTheme="majorHAnsi" w:cstheme="majorBidi"/>
      <w:b/>
      <w:bCs/>
      <w:sz w:val="24"/>
      <w:szCs w:val="24"/>
    </w:rPr>
  </w:style>
  <w:style w:type="paragraph" w:styleId="TOC3">
    <w:name w:val="toc 3"/>
    <w:basedOn w:val="Normal"/>
    <w:next w:val="Normal"/>
    <w:autoRedefine/>
    <w:uiPriority w:val="39"/>
    <w:unhideWhenUsed/>
    <w:rsid w:val="00410678"/>
    <w:pPr>
      <w:tabs>
        <w:tab w:val="right" w:leader="dot" w:pos="9016"/>
      </w:tabs>
      <w:spacing w:after="100"/>
      <w:ind w:left="440"/>
    </w:pPr>
  </w:style>
  <w:style w:type="character" w:styleId="FollowedHyperlink">
    <w:name w:val="FollowedHyperlink"/>
    <w:basedOn w:val="DefaultParagraphFont"/>
    <w:uiPriority w:val="99"/>
    <w:semiHidden/>
    <w:unhideWhenUsed/>
    <w:rsid w:val="00721DB2"/>
    <w:rPr>
      <w:color w:val="954F72" w:themeColor="followedHyperlink"/>
      <w:u w:val="single"/>
    </w:rPr>
  </w:style>
  <w:style w:type="paragraph" w:styleId="NormalWeb">
    <w:name w:val="Normal (Web)"/>
    <w:basedOn w:val="Normal"/>
    <w:uiPriority w:val="99"/>
    <w:semiHidden/>
    <w:unhideWhenUsed/>
    <w:rsid w:val="00DE6AD3"/>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DE0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stmorlandandfurness.gov.uk/business-and-licensing/licensing/pavement-li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8D284E2ED5CA4685E23F665CF4F73B" ma:contentTypeVersion="10" ma:contentTypeDescription="Create a new document." ma:contentTypeScope="" ma:versionID="91e384cfb08f98bf5e799fe6afd84948">
  <xsd:schema xmlns:xsd="http://www.w3.org/2001/XMLSchema" xmlns:xs="http://www.w3.org/2001/XMLSchema" xmlns:p="http://schemas.microsoft.com/office/2006/metadata/properties" xmlns:ns2="0aa1dba5-f6df-4c3a-a844-36b23207cb6c" xmlns:ns3="11952a7d-628d-4adf-bbf1-a78a2bd20c6f" targetNamespace="http://schemas.microsoft.com/office/2006/metadata/properties" ma:root="true" ma:fieldsID="056a2acf7358a42ec55f92b464bd615d" ns2:_="" ns3:_="">
    <xsd:import namespace="0aa1dba5-f6df-4c3a-a844-36b23207cb6c"/>
    <xsd:import namespace="11952a7d-628d-4adf-bbf1-a78a2bd20c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1dba5-f6df-4c3a-a844-36b23207c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952a7d-628d-4adf-bbf1-a78a2bd20c6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6704A-FC2F-4F61-9390-E457C0B13DE3}">
  <ds:schemaRefs>
    <ds:schemaRef ds:uri="http://purl.org/dc/dcmitype/"/>
    <ds:schemaRef ds:uri="http://schemas.microsoft.com/office/infopath/2007/PartnerControls"/>
    <ds:schemaRef ds:uri="0aa1dba5-f6df-4c3a-a844-36b23207cb6c"/>
    <ds:schemaRef ds:uri="http://schemas.microsoft.com/office/2006/documentManagement/types"/>
    <ds:schemaRef ds:uri="http://schemas.microsoft.com/office/2006/metadata/properties"/>
    <ds:schemaRef ds:uri="http://purl.org/dc/terms/"/>
    <ds:schemaRef ds:uri="http://schemas.openxmlformats.org/package/2006/metadata/core-properties"/>
    <ds:schemaRef ds:uri="11952a7d-628d-4adf-bbf1-a78a2bd20c6f"/>
    <ds:schemaRef ds:uri="http://www.w3.org/XML/1998/namespace"/>
    <ds:schemaRef ds:uri="http://purl.org/dc/elements/1.1/"/>
  </ds:schemaRefs>
</ds:datastoreItem>
</file>

<file path=customXml/itemProps2.xml><?xml version="1.0" encoding="utf-8"?>
<ds:datastoreItem xmlns:ds="http://schemas.openxmlformats.org/officeDocument/2006/customXml" ds:itemID="{ACF46B2B-E475-4410-8FC5-107D77489AB0}">
  <ds:schemaRefs>
    <ds:schemaRef ds:uri="http://schemas.microsoft.com/sharepoint/v3/contenttype/forms"/>
  </ds:schemaRefs>
</ds:datastoreItem>
</file>

<file path=customXml/itemProps3.xml><?xml version="1.0" encoding="utf-8"?>
<ds:datastoreItem xmlns:ds="http://schemas.openxmlformats.org/officeDocument/2006/customXml" ds:itemID="{55E64052-46FC-419B-9B5E-7D2DC2C25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1dba5-f6df-4c3a-a844-36b23207cb6c"/>
    <ds:schemaRef ds:uri="11952a7d-628d-4adf-bbf1-a78a2bd20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062B9E-3FE4-49DD-B4B1-3A1B6F8C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6226</Words>
  <Characters>35492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Allerdale Borough Council</Company>
  <LinksUpToDate>false</LinksUpToDate>
  <CharactersWithSpaces>41635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FitzGerald, Alex</dc:creator>
  <cp:lastModifiedBy>McCarthy, Donna</cp:lastModifiedBy>
  <cp:revision>2</cp:revision>
  <cp:lastPrinted>2024-03-13T11:44:00Z</cp:lastPrinted>
  <dcterms:created xsi:type="dcterms:W3CDTF">2025-03-26T09:32:00Z</dcterms:created>
  <dcterms:modified xsi:type="dcterms:W3CDTF">2025-03-26T09:32:00Z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0x010100D08D284E2ED5CA4685E23F665CF4F73B</vt:lpwstr>
  </property>
  <property fmtid="{D5CDD505-2E9C-101B-9397-08002B2CF9AE}" pid="3" name="MediaServiceImageTags">
    <vt:lpwstr/>
  </property>
</Properties>
</file>